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lectralinkResponseTable"/>
        <w:tblW w:w="13840" w:type="dxa"/>
        <w:tblInd w:w="137" w:type="dxa"/>
        <w:tblLayout w:type="fixed"/>
        <w:tblLook w:val="04A0" w:firstRow="1" w:lastRow="0" w:firstColumn="1" w:lastColumn="0" w:noHBand="0" w:noVBand="1"/>
      </w:tblPr>
      <w:tblGrid>
        <w:gridCol w:w="1447"/>
        <w:gridCol w:w="1842"/>
        <w:gridCol w:w="6379"/>
        <w:gridCol w:w="4172"/>
      </w:tblGrid>
      <w:tr w:rsidR="009B5AD1" w:rsidRPr="00162AB5" w14:paraId="4D63D8C4" w14:textId="0858D482" w:rsidTr="00E25047">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0BCAB97C" w14:textId="77777777" w:rsidR="009B5AD1" w:rsidRPr="00162AB5" w:rsidRDefault="009B5AD1" w:rsidP="00162AB5">
            <w:pPr>
              <w:pStyle w:val="ColumnHeading"/>
              <w:rPr>
                <w:szCs w:val="20"/>
              </w:rPr>
            </w:pPr>
            <w:bookmarkStart w:id="0" w:name="dcusa_response1"/>
            <w:r w:rsidRPr="00162AB5">
              <w:rPr>
                <w:szCs w:val="20"/>
              </w:rPr>
              <w:t>Company</w:t>
            </w:r>
          </w:p>
        </w:tc>
        <w:tc>
          <w:tcPr>
            <w:tcW w:w="1842" w:type="dxa"/>
            <w:shd w:val="clear" w:color="auto" w:fill="E2EFD9" w:themeFill="accent6" w:themeFillTint="33"/>
          </w:tcPr>
          <w:p w14:paraId="7B3A86F6" w14:textId="77777777" w:rsidR="009B5AD1" w:rsidRPr="00162AB5" w:rsidRDefault="009B5AD1" w:rsidP="00162AB5">
            <w:pPr>
              <w:pStyle w:val="ColumnHeading"/>
              <w:rPr>
                <w:szCs w:val="20"/>
              </w:rPr>
            </w:pPr>
            <w:r w:rsidRPr="00162AB5">
              <w:rPr>
                <w:szCs w:val="20"/>
              </w:rPr>
              <w:t>Confidential/</w:t>
            </w:r>
          </w:p>
          <w:p w14:paraId="0F587F0F" w14:textId="77777777" w:rsidR="009B5AD1" w:rsidRPr="00162AB5" w:rsidRDefault="009B5AD1" w:rsidP="00162AB5">
            <w:pPr>
              <w:pStyle w:val="ColumnHeading"/>
              <w:rPr>
                <w:szCs w:val="20"/>
              </w:rPr>
            </w:pPr>
            <w:r w:rsidRPr="00162AB5">
              <w:rPr>
                <w:szCs w:val="20"/>
              </w:rPr>
              <w:t>Anonymous</w:t>
            </w:r>
          </w:p>
        </w:tc>
        <w:tc>
          <w:tcPr>
            <w:tcW w:w="6379" w:type="dxa"/>
            <w:shd w:val="clear" w:color="auto" w:fill="E2EFD9" w:themeFill="accent6" w:themeFillTint="33"/>
          </w:tcPr>
          <w:p w14:paraId="510F274F" w14:textId="6A54C936" w:rsidR="009B5AD1" w:rsidRPr="00162AB5" w:rsidRDefault="009B5AD1" w:rsidP="00162AB5">
            <w:pPr>
              <w:pStyle w:val="Question"/>
              <w:numPr>
                <w:ilvl w:val="0"/>
                <w:numId w:val="0"/>
              </w:numPr>
              <w:ind w:left="567" w:hanging="567"/>
              <w:rPr>
                <w:szCs w:val="20"/>
                <w:lang w:val="en-GB"/>
              </w:rPr>
            </w:pPr>
            <w:r w:rsidRPr="00162AB5">
              <w:rPr>
                <w:szCs w:val="20"/>
                <w:lang w:val="en-GB"/>
              </w:rPr>
              <w:t>Q1: Do you understand the intent of DCP 3</w:t>
            </w:r>
            <w:r w:rsidR="00044845">
              <w:rPr>
                <w:szCs w:val="20"/>
                <w:lang w:val="en-GB"/>
              </w:rPr>
              <w:t>40</w:t>
            </w:r>
            <w:r w:rsidRPr="00162AB5">
              <w:rPr>
                <w:szCs w:val="20"/>
                <w:lang w:val="en-GB"/>
              </w:rPr>
              <w:t>?</w:t>
            </w:r>
          </w:p>
        </w:tc>
        <w:tc>
          <w:tcPr>
            <w:tcW w:w="4172" w:type="dxa"/>
            <w:shd w:val="clear" w:color="auto" w:fill="E2EFD9" w:themeFill="accent6" w:themeFillTint="33"/>
          </w:tcPr>
          <w:p w14:paraId="52DD3879" w14:textId="208EDB1B" w:rsidR="009B5AD1" w:rsidRPr="00162AB5" w:rsidRDefault="009B5AD1" w:rsidP="00162AB5">
            <w:pPr>
              <w:pStyle w:val="Question"/>
              <w:numPr>
                <w:ilvl w:val="0"/>
                <w:numId w:val="0"/>
              </w:numPr>
              <w:ind w:left="567" w:hanging="567"/>
              <w:rPr>
                <w:szCs w:val="20"/>
                <w:lang w:val="en-GB"/>
              </w:rPr>
            </w:pPr>
            <w:r w:rsidRPr="00162AB5">
              <w:rPr>
                <w:szCs w:val="20"/>
                <w:lang w:val="en-GB"/>
              </w:rPr>
              <w:t>Working Group Comments</w:t>
            </w:r>
          </w:p>
        </w:tc>
      </w:tr>
      <w:tr w:rsidR="009B5AD1" w:rsidRPr="00162AB5" w14:paraId="72C46E3E" w14:textId="0BCC4B1C" w:rsidTr="00E25047">
        <w:tc>
          <w:tcPr>
            <w:tcW w:w="1447" w:type="dxa"/>
          </w:tcPr>
          <w:p w14:paraId="1F27BAF7" w14:textId="77777777" w:rsidR="009B5AD1" w:rsidRPr="00162AB5" w:rsidRDefault="009B5AD1" w:rsidP="00162AB5">
            <w:pPr>
              <w:pStyle w:val="ColumnHeading"/>
              <w:rPr>
                <w:b w:val="0"/>
                <w:szCs w:val="20"/>
              </w:rPr>
            </w:pPr>
            <w:r w:rsidRPr="00162AB5">
              <w:rPr>
                <w:b w:val="0"/>
                <w:szCs w:val="20"/>
              </w:rPr>
              <w:t>Electricity North West Limited</w:t>
            </w:r>
          </w:p>
        </w:tc>
        <w:tc>
          <w:tcPr>
            <w:tcW w:w="1842" w:type="dxa"/>
          </w:tcPr>
          <w:p w14:paraId="523C5B30"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708328E3" w14:textId="77777777" w:rsidR="009B5AD1" w:rsidRPr="00162AB5" w:rsidRDefault="009B5AD1" w:rsidP="00162AB5">
            <w:pPr>
              <w:pStyle w:val="Question"/>
              <w:numPr>
                <w:ilvl w:val="0"/>
                <w:numId w:val="0"/>
              </w:numPr>
              <w:ind w:left="567" w:hanging="567"/>
              <w:rPr>
                <w:b w:val="0"/>
                <w:bCs/>
                <w:szCs w:val="20"/>
              </w:rPr>
            </w:pPr>
            <w:r w:rsidRPr="00162AB5">
              <w:rPr>
                <w:b w:val="0"/>
                <w:bCs/>
                <w:szCs w:val="20"/>
              </w:rPr>
              <w:t>Yes.</w:t>
            </w:r>
          </w:p>
        </w:tc>
        <w:tc>
          <w:tcPr>
            <w:tcW w:w="4172" w:type="dxa"/>
            <w:shd w:val="clear" w:color="auto" w:fill="E2EFD9" w:themeFill="accent6" w:themeFillTint="33"/>
          </w:tcPr>
          <w:p w14:paraId="376A19C9" w14:textId="3D4F44C3" w:rsidR="009B5AD1" w:rsidRPr="00E25047" w:rsidRDefault="00E25047" w:rsidP="00162AB5">
            <w:pPr>
              <w:pStyle w:val="Question"/>
              <w:numPr>
                <w:ilvl w:val="0"/>
                <w:numId w:val="0"/>
              </w:numPr>
              <w:ind w:left="567" w:hanging="567"/>
              <w:rPr>
                <w:b w:val="0"/>
                <w:bCs/>
                <w:szCs w:val="20"/>
                <w:lang w:val="en-GB"/>
              </w:rPr>
            </w:pPr>
            <w:r>
              <w:rPr>
                <w:b w:val="0"/>
                <w:bCs/>
                <w:szCs w:val="20"/>
                <w:lang w:val="en-GB"/>
              </w:rPr>
              <w:t>Noted</w:t>
            </w:r>
          </w:p>
        </w:tc>
      </w:tr>
      <w:tr w:rsidR="009B5AD1" w:rsidRPr="00162AB5" w14:paraId="48C3FD88" w14:textId="7C6BF8BA" w:rsidTr="00E25047">
        <w:tc>
          <w:tcPr>
            <w:tcW w:w="1447" w:type="dxa"/>
          </w:tcPr>
          <w:p w14:paraId="74C6425F" w14:textId="77777777" w:rsidR="009B5AD1" w:rsidRPr="00162AB5" w:rsidRDefault="009B5AD1" w:rsidP="00162AB5">
            <w:pPr>
              <w:pStyle w:val="ColumnHeading"/>
              <w:rPr>
                <w:b w:val="0"/>
                <w:szCs w:val="20"/>
              </w:rPr>
            </w:pPr>
            <w:r w:rsidRPr="00162AB5">
              <w:rPr>
                <w:b w:val="0"/>
                <w:szCs w:val="20"/>
              </w:rPr>
              <w:t>Haven Power</w:t>
            </w:r>
          </w:p>
        </w:tc>
        <w:tc>
          <w:tcPr>
            <w:tcW w:w="1842" w:type="dxa"/>
          </w:tcPr>
          <w:p w14:paraId="74ED2E78"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4A1CAA74" w14:textId="77777777" w:rsidR="009B5AD1" w:rsidRPr="00162AB5" w:rsidRDefault="009B5AD1" w:rsidP="00162AB5">
            <w:pPr>
              <w:pStyle w:val="Question"/>
              <w:numPr>
                <w:ilvl w:val="0"/>
                <w:numId w:val="0"/>
              </w:numPr>
              <w:ind w:left="567" w:hanging="567"/>
              <w:rPr>
                <w:b w:val="0"/>
                <w:bCs/>
                <w:szCs w:val="20"/>
              </w:rPr>
            </w:pPr>
            <w:r w:rsidRPr="00162AB5">
              <w:rPr>
                <w:b w:val="0"/>
                <w:bCs/>
                <w:szCs w:val="20"/>
              </w:rPr>
              <w:t>Yes.</w:t>
            </w:r>
          </w:p>
        </w:tc>
        <w:tc>
          <w:tcPr>
            <w:tcW w:w="4172" w:type="dxa"/>
            <w:shd w:val="clear" w:color="auto" w:fill="E2EFD9" w:themeFill="accent6" w:themeFillTint="33"/>
          </w:tcPr>
          <w:p w14:paraId="5531E710" w14:textId="171A33BD" w:rsidR="009B5AD1" w:rsidRPr="00E25047" w:rsidRDefault="00E25047" w:rsidP="00162AB5">
            <w:pPr>
              <w:pStyle w:val="Question"/>
              <w:numPr>
                <w:ilvl w:val="0"/>
                <w:numId w:val="0"/>
              </w:numPr>
              <w:ind w:left="567" w:hanging="567"/>
              <w:rPr>
                <w:b w:val="0"/>
                <w:bCs/>
                <w:szCs w:val="20"/>
                <w:lang w:val="en-GB"/>
              </w:rPr>
            </w:pPr>
            <w:r>
              <w:rPr>
                <w:b w:val="0"/>
                <w:bCs/>
                <w:szCs w:val="20"/>
                <w:lang w:val="en-GB"/>
              </w:rPr>
              <w:t>Noted</w:t>
            </w:r>
          </w:p>
        </w:tc>
      </w:tr>
      <w:tr w:rsidR="009B5AD1" w:rsidRPr="00162AB5" w14:paraId="00A1998E" w14:textId="767A3570" w:rsidTr="00E25047">
        <w:tc>
          <w:tcPr>
            <w:tcW w:w="1447" w:type="dxa"/>
          </w:tcPr>
          <w:p w14:paraId="21E218A2" w14:textId="77777777" w:rsidR="009B5AD1" w:rsidRPr="00162AB5" w:rsidRDefault="009B5AD1" w:rsidP="00162AB5">
            <w:pPr>
              <w:pStyle w:val="ColumnHeading"/>
              <w:rPr>
                <w:b w:val="0"/>
                <w:szCs w:val="20"/>
              </w:rPr>
            </w:pPr>
            <w:r w:rsidRPr="00162AB5">
              <w:rPr>
                <w:b w:val="0"/>
                <w:szCs w:val="20"/>
              </w:rPr>
              <w:t xml:space="preserve">Leep Utilities </w:t>
            </w:r>
          </w:p>
        </w:tc>
        <w:tc>
          <w:tcPr>
            <w:tcW w:w="1842" w:type="dxa"/>
          </w:tcPr>
          <w:p w14:paraId="79D7CA9A"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66846849" w14:textId="77777777" w:rsidR="009B5AD1" w:rsidRPr="00162AB5" w:rsidRDefault="009B5AD1" w:rsidP="00162AB5">
            <w:pPr>
              <w:pStyle w:val="Question"/>
              <w:numPr>
                <w:ilvl w:val="0"/>
                <w:numId w:val="0"/>
              </w:numPr>
              <w:ind w:left="567" w:hanging="567"/>
              <w:rPr>
                <w:b w:val="0"/>
                <w:bCs/>
                <w:szCs w:val="20"/>
              </w:rPr>
            </w:pPr>
            <w:r w:rsidRPr="00162AB5">
              <w:rPr>
                <w:b w:val="0"/>
                <w:bCs/>
                <w:szCs w:val="20"/>
              </w:rPr>
              <w:t>Yes</w:t>
            </w:r>
          </w:p>
        </w:tc>
        <w:tc>
          <w:tcPr>
            <w:tcW w:w="4172" w:type="dxa"/>
            <w:shd w:val="clear" w:color="auto" w:fill="E2EFD9" w:themeFill="accent6" w:themeFillTint="33"/>
          </w:tcPr>
          <w:p w14:paraId="496107B7" w14:textId="5898928A" w:rsidR="009B5AD1" w:rsidRPr="00E25047" w:rsidRDefault="00E25047" w:rsidP="00162AB5">
            <w:pPr>
              <w:pStyle w:val="Question"/>
              <w:numPr>
                <w:ilvl w:val="0"/>
                <w:numId w:val="0"/>
              </w:numPr>
              <w:ind w:left="567" w:hanging="567"/>
              <w:rPr>
                <w:b w:val="0"/>
                <w:bCs/>
                <w:szCs w:val="20"/>
                <w:lang w:val="en-GB"/>
              </w:rPr>
            </w:pPr>
            <w:r>
              <w:rPr>
                <w:b w:val="0"/>
                <w:bCs/>
                <w:szCs w:val="20"/>
                <w:lang w:val="en-GB"/>
              </w:rPr>
              <w:t>Noted</w:t>
            </w:r>
          </w:p>
        </w:tc>
      </w:tr>
      <w:tr w:rsidR="009B5AD1" w:rsidRPr="00162AB5" w14:paraId="3DA85F85" w14:textId="2A71E567" w:rsidTr="00E25047">
        <w:tc>
          <w:tcPr>
            <w:tcW w:w="1447" w:type="dxa"/>
          </w:tcPr>
          <w:p w14:paraId="528C98AD" w14:textId="77777777" w:rsidR="009B5AD1" w:rsidRPr="00162AB5" w:rsidRDefault="009B5AD1" w:rsidP="00162AB5">
            <w:pPr>
              <w:pStyle w:val="ColumnHeading"/>
              <w:rPr>
                <w:b w:val="0"/>
                <w:szCs w:val="20"/>
              </w:rPr>
            </w:pPr>
            <w:r w:rsidRPr="00162AB5">
              <w:rPr>
                <w:b w:val="0"/>
                <w:szCs w:val="20"/>
              </w:rPr>
              <w:t>Northern Powergrid</w:t>
            </w:r>
          </w:p>
        </w:tc>
        <w:tc>
          <w:tcPr>
            <w:tcW w:w="1842" w:type="dxa"/>
          </w:tcPr>
          <w:p w14:paraId="76CA189C"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421F1654" w14:textId="77777777" w:rsidR="009B5AD1" w:rsidRPr="00162AB5" w:rsidRDefault="009B5AD1" w:rsidP="00162AB5">
            <w:pPr>
              <w:pStyle w:val="Question"/>
              <w:numPr>
                <w:ilvl w:val="0"/>
                <w:numId w:val="0"/>
              </w:numPr>
              <w:ind w:left="567" w:hanging="567"/>
              <w:rPr>
                <w:b w:val="0"/>
                <w:bCs/>
                <w:szCs w:val="20"/>
              </w:rPr>
            </w:pPr>
            <w:r w:rsidRPr="00162AB5">
              <w:rPr>
                <w:b w:val="0"/>
                <w:bCs/>
                <w:szCs w:val="20"/>
              </w:rPr>
              <w:t>Yes.</w:t>
            </w:r>
          </w:p>
        </w:tc>
        <w:tc>
          <w:tcPr>
            <w:tcW w:w="4172" w:type="dxa"/>
            <w:shd w:val="clear" w:color="auto" w:fill="E2EFD9" w:themeFill="accent6" w:themeFillTint="33"/>
          </w:tcPr>
          <w:p w14:paraId="6E7A65CD" w14:textId="1F5F9183" w:rsidR="009B5AD1" w:rsidRPr="00E25047" w:rsidRDefault="00E25047" w:rsidP="00162AB5">
            <w:pPr>
              <w:pStyle w:val="Question"/>
              <w:numPr>
                <w:ilvl w:val="0"/>
                <w:numId w:val="0"/>
              </w:numPr>
              <w:ind w:left="567" w:hanging="567"/>
              <w:rPr>
                <w:b w:val="0"/>
                <w:bCs/>
                <w:szCs w:val="20"/>
                <w:lang w:val="en-GB"/>
              </w:rPr>
            </w:pPr>
            <w:r>
              <w:rPr>
                <w:b w:val="0"/>
                <w:bCs/>
                <w:szCs w:val="20"/>
                <w:lang w:val="en-GB"/>
              </w:rPr>
              <w:t>Noted</w:t>
            </w:r>
          </w:p>
        </w:tc>
      </w:tr>
      <w:tr w:rsidR="009B5AD1" w:rsidRPr="00162AB5" w14:paraId="1BB950E1" w14:textId="68A04AF4" w:rsidTr="00E25047">
        <w:tc>
          <w:tcPr>
            <w:tcW w:w="1447" w:type="dxa"/>
          </w:tcPr>
          <w:p w14:paraId="7F654455" w14:textId="77777777" w:rsidR="009B5AD1" w:rsidRPr="00162AB5" w:rsidRDefault="009B5AD1" w:rsidP="00162AB5">
            <w:pPr>
              <w:pStyle w:val="ColumnHeading"/>
              <w:rPr>
                <w:b w:val="0"/>
                <w:szCs w:val="20"/>
              </w:rPr>
            </w:pPr>
            <w:r w:rsidRPr="00162AB5">
              <w:rPr>
                <w:b w:val="0"/>
                <w:szCs w:val="20"/>
              </w:rPr>
              <w:t>npower</w:t>
            </w:r>
          </w:p>
        </w:tc>
        <w:tc>
          <w:tcPr>
            <w:tcW w:w="1842" w:type="dxa"/>
          </w:tcPr>
          <w:p w14:paraId="6AFB7AF8"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4CA9734E" w14:textId="0D351CED" w:rsidR="009B5AD1" w:rsidRPr="00162AB5" w:rsidRDefault="009B5AD1" w:rsidP="00162AB5">
            <w:pPr>
              <w:pStyle w:val="Question"/>
              <w:numPr>
                <w:ilvl w:val="0"/>
                <w:numId w:val="0"/>
              </w:numPr>
              <w:ind w:left="33"/>
              <w:rPr>
                <w:b w:val="0"/>
                <w:bCs/>
                <w:szCs w:val="20"/>
              </w:rPr>
            </w:pPr>
            <w:r w:rsidRPr="00162AB5">
              <w:rPr>
                <w:b w:val="0"/>
                <w:bCs/>
                <w:szCs w:val="20"/>
              </w:rPr>
              <w:t>We understand the intent of DCP 340 to remove the requirement</w:t>
            </w:r>
            <w:r w:rsidRPr="00162AB5">
              <w:rPr>
                <w:b w:val="0"/>
                <w:bCs/>
                <w:szCs w:val="20"/>
                <w:lang w:val="en-GB"/>
              </w:rPr>
              <w:t xml:space="preserve"> </w:t>
            </w:r>
            <w:r w:rsidRPr="00162AB5">
              <w:rPr>
                <w:b w:val="0"/>
                <w:bCs/>
                <w:szCs w:val="20"/>
              </w:rPr>
              <w:t>of 15 months’ notice of DUoS charges only for the case of SoLR claims which breach the DNO’s materiality threshold.</w:t>
            </w:r>
          </w:p>
        </w:tc>
        <w:tc>
          <w:tcPr>
            <w:tcW w:w="4172" w:type="dxa"/>
            <w:shd w:val="clear" w:color="auto" w:fill="E2EFD9" w:themeFill="accent6" w:themeFillTint="33"/>
          </w:tcPr>
          <w:p w14:paraId="6868589E" w14:textId="55EB3BC5" w:rsidR="009B5AD1" w:rsidRPr="00E25047" w:rsidRDefault="00E25047" w:rsidP="00162AB5">
            <w:pPr>
              <w:pStyle w:val="Question"/>
              <w:numPr>
                <w:ilvl w:val="0"/>
                <w:numId w:val="0"/>
              </w:numPr>
              <w:ind w:left="33"/>
              <w:rPr>
                <w:b w:val="0"/>
                <w:bCs/>
                <w:szCs w:val="20"/>
                <w:lang w:val="en-GB"/>
              </w:rPr>
            </w:pPr>
            <w:r>
              <w:rPr>
                <w:b w:val="0"/>
                <w:bCs/>
                <w:szCs w:val="20"/>
                <w:lang w:val="en-GB"/>
              </w:rPr>
              <w:t>Noted</w:t>
            </w:r>
          </w:p>
        </w:tc>
      </w:tr>
      <w:tr w:rsidR="009B5AD1" w:rsidRPr="00162AB5" w14:paraId="2BE551F6" w14:textId="061C8769" w:rsidTr="00E25047">
        <w:tc>
          <w:tcPr>
            <w:tcW w:w="1447" w:type="dxa"/>
          </w:tcPr>
          <w:p w14:paraId="2F607D8A" w14:textId="77777777" w:rsidR="009B5AD1" w:rsidRPr="00162AB5" w:rsidRDefault="009B5AD1" w:rsidP="00162AB5">
            <w:pPr>
              <w:pStyle w:val="ColumnHeading"/>
              <w:rPr>
                <w:b w:val="0"/>
                <w:szCs w:val="20"/>
              </w:rPr>
            </w:pPr>
            <w:r w:rsidRPr="00162AB5">
              <w:rPr>
                <w:b w:val="0"/>
                <w:szCs w:val="20"/>
              </w:rPr>
              <w:t>SP Distribution / SP Manweb</w:t>
            </w:r>
          </w:p>
        </w:tc>
        <w:tc>
          <w:tcPr>
            <w:tcW w:w="1842" w:type="dxa"/>
          </w:tcPr>
          <w:p w14:paraId="23BCDAA5"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1F1CB8AC" w14:textId="77777777" w:rsidR="009B5AD1" w:rsidRPr="00162AB5" w:rsidRDefault="009B5AD1" w:rsidP="00162AB5">
            <w:pPr>
              <w:pStyle w:val="Question"/>
              <w:numPr>
                <w:ilvl w:val="0"/>
                <w:numId w:val="0"/>
              </w:numPr>
              <w:ind w:left="567" w:hanging="567"/>
              <w:rPr>
                <w:b w:val="0"/>
                <w:bCs/>
                <w:szCs w:val="20"/>
              </w:rPr>
            </w:pPr>
            <w:r w:rsidRPr="00162AB5">
              <w:rPr>
                <w:b w:val="0"/>
                <w:bCs/>
                <w:szCs w:val="20"/>
              </w:rPr>
              <w:t>Yes we understand the intent of DCP 340</w:t>
            </w:r>
          </w:p>
        </w:tc>
        <w:tc>
          <w:tcPr>
            <w:tcW w:w="4172" w:type="dxa"/>
            <w:shd w:val="clear" w:color="auto" w:fill="E2EFD9" w:themeFill="accent6" w:themeFillTint="33"/>
          </w:tcPr>
          <w:p w14:paraId="0F836ABD" w14:textId="3FD21C89" w:rsidR="009B5AD1" w:rsidRPr="00E25047" w:rsidRDefault="00E25047" w:rsidP="00162AB5">
            <w:pPr>
              <w:pStyle w:val="Question"/>
              <w:numPr>
                <w:ilvl w:val="0"/>
                <w:numId w:val="0"/>
              </w:numPr>
              <w:ind w:left="567" w:hanging="567"/>
              <w:rPr>
                <w:b w:val="0"/>
                <w:bCs/>
                <w:szCs w:val="20"/>
                <w:lang w:val="en-GB"/>
              </w:rPr>
            </w:pPr>
            <w:r>
              <w:rPr>
                <w:b w:val="0"/>
                <w:bCs/>
                <w:szCs w:val="20"/>
                <w:lang w:val="en-GB"/>
              </w:rPr>
              <w:t>Noted</w:t>
            </w:r>
          </w:p>
        </w:tc>
      </w:tr>
      <w:tr w:rsidR="009B5AD1" w:rsidRPr="00162AB5" w14:paraId="0446328A" w14:textId="3FA292DA" w:rsidTr="00E25047">
        <w:tc>
          <w:tcPr>
            <w:tcW w:w="1447" w:type="dxa"/>
          </w:tcPr>
          <w:p w14:paraId="17861C0B" w14:textId="77777777" w:rsidR="009B5AD1" w:rsidRPr="00162AB5" w:rsidRDefault="009B5AD1" w:rsidP="00162AB5">
            <w:pPr>
              <w:pStyle w:val="ColumnHeading"/>
              <w:rPr>
                <w:b w:val="0"/>
                <w:szCs w:val="20"/>
              </w:rPr>
            </w:pPr>
            <w:r w:rsidRPr="00162AB5">
              <w:rPr>
                <w:b w:val="0"/>
                <w:szCs w:val="20"/>
              </w:rPr>
              <w:t>UK Power Networks</w:t>
            </w:r>
          </w:p>
        </w:tc>
        <w:tc>
          <w:tcPr>
            <w:tcW w:w="1842" w:type="dxa"/>
          </w:tcPr>
          <w:p w14:paraId="0EEE8507"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6F720567" w14:textId="77777777" w:rsidR="009B5AD1" w:rsidRPr="00162AB5" w:rsidRDefault="009B5AD1" w:rsidP="00162AB5">
            <w:pPr>
              <w:pStyle w:val="Question"/>
              <w:numPr>
                <w:ilvl w:val="0"/>
                <w:numId w:val="0"/>
              </w:numPr>
              <w:ind w:left="567" w:hanging="567"/>
              <w:rPr>
                <w:b w:val="0"/>
                <w:bCs/>
                <w:szCs w:val="20"/>
              </w:rPr>
            </w:pPr>
            <w:r w:rsidRPr="00162AB5">
              <w:rPr>
                <w:b w:val="0"/>
                <w:bCs/>
                <w:szCs w:val="20"/>
              </w:rPr>
              <w:t>Yes.</w:t>
            </w:r>
          </w:p>
        </w:tc>
        <w:tc>
          <w:tcPr>
            <w:tcW w:w="4172" w:type="dxa"/>
            <w:shd w:val="clear" w:color="auto" w:fill="E2EFD9" w:themeFill="accent6" w:themeFillTint="33"/>
          </w:tcPr>
          <w:p w14:paraId="5AE885E4" w14:textId="2F7DC3BE" w:rsidR="009B5AD1" w:rsidRPr="00E25047" w:rsidRDefault="00E25047" w:rsidP="00162AB5">
            <w:pPr>
              <w:pStyle w:val="Question"/>
              <w:numPr>
                <w:ilvl w:val="0"/>
                <w:numId w:val="0"/>
              </w:numPr>
              <w:ind w:left="567" w:hanging="567"/>
              <w:rPr>
                <w:b w:val="0"/>
                <w:bCs/>
                <w:szCs w:val="20"/>
                <w:lang w:val="en-GB"/>
              </w:rPr>
            </w:pPr>
            <w:r>
              <w:rPr>
                <w:b w:val="0"/>
                <w:bCs/>
                <w:szCs w:val="20"/>
                <w:lang w:val="en-GB"/>
              </w:rPr>
              <w:t>Noted</w:t>
            </w:r>
          </w:p>
        </w:tc>
      </w:tr>
      <w:tr w:rsidR="009B5AD1" w:rsidRPr="00162AB5" w14:paraId="523D3056" w14:textId="25656DB9" w:rsidTr="00E25047">
        <w:tc>
          <w:tcPr>
            <w:tcW w:w="1447" w:type="dxa"/>
          </w:tcPr>
          <w:p w14:paraId="140D7DD3" w14:textId="77777777" w:rsidR="009B5AD1" w:rsidRPr="00162AB5" w:rsidRDefault="009B5AD1" w:rsidP="00162AB5">
            <w:pPr>
              <w:pStyle w:val="ColumnHeading"/>
              <w:rPr>
                <w:b w:val="0"/>
                <w:szCs w:val="20"/>
              </w:rPr>
            </w:pPr>
            <w:r w:rsidRPr="00162AB5">
              <w:rPr>
                <w:b w:val="0"/>
                <w:szCs w:val="20"/>
              </w:rPr>
              <w:t>Western Power Distribution</w:t>
            </w:r>
          </w:p>
        </w:tc>
        <w:tc>
          <w:tcPr>
            <w:tcW w:w="1842" w:type="dxa"/>
          </w:tcPr>
          <w:p w14:paraId="64A0C923" w14:textId="77777777" w:rsidR="009B5AD1" w:rsidRPr="00162AB5" w:rsidRDefault="009B5AD1" w:rsidP="00162AB5">
            <w:pPr>
              <w:pStyle w:val="ColumnHeading"/>
              <w:rPr>
                <w:b w:val="0"/>
                <w:szCs w:val="20"/>
              </w:rPr>
            </w:pPr>
            <w:r w:rsidRPr="00162AB5">
              <w:rPr>
                <w:b w:val="0"/>
                <w:szCs w:val="20"/>
              </w:rPr>
              <w:t>Non-confidential</w:t>
            </w:r>
          </w:p>
        </w:tc>
        <w:tc>
          <w:tcPr>
            <w:tcW w:w="6379" w:type="dxa"/>
          </w:tcPr>
          <w:p w14:paraId="07513A7B" w14:textId="77777777" w:rsidR="009B5AD1" w:rsidRPr="00162AB5" w:rsidRDefault="009B5AD1" w:rsidP="00162AB5">
            <w:pPr>
              <w:pStyle w:val="Question"/>
              <w:numPr>
                <w:ilvl w:val="0"/>
                <w:numId w:val="0"/>
              </w:numPr>
              <w:ind w:left="567" w:hanging="567"/>
              <w:rPr>
                <w:b w:val="0"/>
                <w:bCs/>
                <w:szCs w:val="20"/>
              </w:rPr>
            </w:pPr>
            <w:r w:rsidRPr="00162AB5">
              <w:rPr>
                <w:b w:val="0"/>
                <w:bCs/>
                <w:szCs w:val="20"/>
              </w:rPr>
              <w:t>Yes.</w:t>
            </w:r>
          </w:p>
        </w:tc>
        <w:tc>
          <w:tcPr>
            <w:tcW w:w="4172" w:type="dxa"/>
            <w:shd w:val="clear" w:color="auto" w:fill="E2EFD9" w:themeFill="accent6" w:themeFillTint="33"/>
          </w:tcPr>
          <w:p w14:paraId="3F2F0948" w14:textId="4A8A2E89" w:rsidR="009B5AD1" w:rsidRPr="00E25047" w:rsidRDefault="00E25047" w:rsidP="00162AB5">
            <w:pPr>
              <w:pStyle w:val="Question"/>
              <w:numPr>
                <w:ilvl w:val="0"/>
                <w:numId w:val="0"/>
              </w:numPr>
              <w:ind w:left="567" w:hanging="567"/>
              <w:rPr>
                <w:b w:val="0"/>
                <w:bCs/>
                <w:szCs w:val="20"/>
                <w:lang w:val="en-GB"/>
              </w:rPr>
            </w:pPr>
            <w:r>
              <w:rPr>
                <w:b w:val="0"/>
                <w:bCs/>
                <w:szCs w:val="20"/>
                <w:lang w:val="en-GB"/>
              </w:rPr>
              <w:t>Noted</w:t>
            </w:r>
          </w:p>
        </w:tc>
      </w:tr>
      <w:tr w:rsidR="009B5AD1" w:rsidRPr="00162AB5" w14:paraId="1D8E6CF5" w14:textId="77777777" w:rsidTr="00E25047">
        <w:tc>
          <w:tcPr>
            <w:tcW w:w="13840" w:type="dxa"/>
            <w:gridSpan w:val="4"/>
            <w:shd w:val="clear" w:color="auto" w:fill="E2EFD9" w:themeFill="accent6" w:themeFillTint="33"/>
          </w:tcPr>
          <w:p w14:paraId="54C4D0E3" w14:textId="56B38B9B" w:rsidR="009B5AD1" w:rsidRPr="00162AB5" w:rsidRDefault="009B5AD1" w:rsidP="00E25047">
            <w:pPr>
              <w:pStyle w:val="Question"/>
              <w:numPr>
                <w:ilvl w:val="0"/>
                <w:numId w:val="0"/>
              </w:numPr>
              <w:ind w:firstLine="32"/>
              <w:rPr>
                <w:szCs w:val="20"/>
                <w:lang w:val="en-GB"/>
              </w:rPr>
            </w:pPr>
            <w:r w:rsidRPr="00162AB5">
              <w:rPr>
                <w:szCs w:val="20"/>
                <w:lang w:val="en-GB"/>
              </w:rPr>
              <w:lastRenderedPageBreak/>
              <w:t>Working Group Conclusions:</w:t>
            </w:r>
            <w:r w:rsidR="00E25047">
              <w:rPr>
                <w:szCs w:val="20"/>
                <w:lang w:val="en-GB"/>
              </w:rPr>
              <w:t xml:space="preserve"> The Working Group concluded that all respondents agree that they understood the intent of DCP 340.</w:t>
            </w:r>
          </w:p>
        </w:tc>
      </w:tr>
      <w:bookmarkEnd w:id="0"/>
    </w:tbl>
    <w:p w14:paraId="36F26FA7" w14:textId="77777777" w:rsidR="00160FB4" w:rsidRPr="00162AB5" w:rsidRDefault="00160FB4"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379"/>
        <w:gridCol w:w="4172"/>
      </w:tblGrid>
      <w:tr w:rsidR="009B5AD1" w:rsidRPr="00162AB5" w14:paraId="6CB2A2C6" w14:textId="55CB183E" w:rsidTr="009B5AD1">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40ADB8B4" w14:textId="77777777" w:rsidR="009B5AD1" w:rsidRPr="00162AB5" w:rsidRDefault="009B5AD1" w:rsidP="00162AB5">
            <w:pPr>
              <w:pStyle w:val="ColumnHeading"/>
              <w:rPr>
                <w:szCs w:val="20"/>
              </w:rPr>
            </w:pPr>
            <w:bookmarkStart w:id="1" w:name="dcusa_response2"/>
            <w:r w:rsidRPr="00162AB5">
              <w:rPr>
                <w:szCs w:val="20"/>
              </w:rPr>
              <w:t>Company</w:t>
            </w:r>
          </w:p>
        </w:tc>
        <w:tc>
          <w:tcPr>
            <w:tcW w:w="1842" w:type="dxa"/>
            <w:shd w:val="clear" w:color="auto" w:fill="E2EFD9" w:themeFill="accent6" w:themeFillTint="33"/>
          </w:tcPr>
          <w:p w14:paraId="6393962C" w14:textId="77777777" w:rsidR="009B5AD1" w:rsidRPr="00162AB5" w:rsidRDefault="009B5AD1" w:rsidP="00162AB5">
            <w:pPr>
              <w:pStyle w:val="ColumnHeading"/>
              <w:rPr>
                <w:szCs w:val="20"/>
              </w:rPr>
            </w:pPr>
            <w:r w:rsidRPr="00162AB5">
              <w:rPr>
                <w:szCs w:val="20"/>
              </w:rPr>
              <w:t>Confidential/</w:t>
            </w:r>
          </w:p>
          <w:p w14:paraId="2FF50C73" w14:textId="77777777" w:rsidR="009B5AD1" w:rsidRPr="00162AB5" w:rsidRDefault="009B5AD1" w:rsidP="00162AB5">
            <w:pPr>
              <w:pStyle w:val="ColumnHeading"/>
              <w:rPr>
                <w:szCs w:val="20"/>
              </w:rPr>
            </w:pPr>
            <w:r w:rsidRPr="00162AB5">
              <w:rPr>
                <w:szCs w:val="20"/>
              </w:rPr>
              <w:t>Anonymous</w:t>
            </w:r>
          </w:p>
        </w:tc>
        <w:tc>
          <w:tcPr>
            <w:tcW w:w="6379" w:type="dxa"/>
            <w:shd w:val="clear" w:color="auto" w:fill="E2EFD9" w:themeFill="accent6" w:themeFillTint="33"/>
          </w:tcPr>
          <w:p w14:paraId="66EB51EB" w14:textId="5743A5E5" w:rsidR="009B5AD1" w:rsidRPr="00162AB5" w:rsidRDefault="009B5AD1" w:rsidP="00162AB5">
            <w:pPr>
              <w:pStyle w:val="BodyTextNoSpacing"/>
              <w:rPr>
                <w:b/>
                <w:bCs/>
                <w:szCs w:val="20"/>
              </w:rPr>
            </w:pPr>
            <w:r w:rsidRPr="00162AB5">
              <w:rPr>
                <w:b/>
                <w:bCs/>
                <w:szCs w:val="20"/>
                <w:lang w:val="en-GB"/>
              </w:rPr>
              <w:t xml:space="preserve">Q2: </w:t>
            </w:r>
            <w:r w:rsidRPr="00162AB5">
              <w:rPr>
                <w:b/>
                <w:bCs/>
                <w:szCs w:val="20"/>
              </w:rPr>
              <w:t>Are you supportive of the principles of DCP 340?</w:t>
            </w:r>
          </w:p>
        </w:tc>
        <w:tc>
          <w:tcPr>
            <w:tcW w:w="4172" w:type="dxa"/>
            <w:shd w:val="clear" w:color="auto" w:fill="E2EFD9" w:themeFill="accent6" w:themeFillTint="33"/>
          </w:tcPr>
          <w:p w14:paraId="6B6DE73A" w14:textId="3269CBEF" w:rsidR="009B5AD1" w:rsidRPr="00162AB5" w:rsidRDefault="009B5AD1" w:rsidP="00162AB5">
            <w:pPr>
              <w:pStyle w:val="BodyTextNoSpacing"/>
              <w:rPr>
                <w:b/>
                <w:bCs/>
                <w:szCs w:val="20"/>
                <w:lang w:val="en-GB"/>
              </w:rPr>
            </w:pPr>
            <w:r w:rsidRPr="00162AB5">
              <w:rPr>
                <w:b/>
                <w:bCs/>
                <w:szCs w:val="20"/>
                <w:lang w:val="en-GB"/>
              </w:rPr>
              <w:t>Working Group Comments</w:t>
            </w:r>
          </w:p>
        </w:tc>
      </w:tr>
      <w:tr w:rsidR="009B5AD1" w:rsidRPr="00162AB5" w14:paraId="1FBC72A3" w14:textId="724C7AB4" w:rsidTr="00162AB5">
        <w:tc>
          <w:tcPr>
            <w:tcW w:w="1447" w:type="dxa"/>
          </w:tcPr>
          <w:p w14:paraId="1C1B702E" w14:textId="77777777" w:rsidR="009B5AD1" w:rsidRPr="00162AB5" w:rsidRDefault="009B5AD1" w:rsidP="00162AB5">
            <w:pPr>
              <w:pStyle w:val="BodyTextNoSpacing"/>
              <w:rPr>
                <w:szCs w:val="20"/>
              </w:rPr>
            </w:pPr>
            <w:r w:rsidRPr="00162AB5">
              <w:rPr>
                <w:szCs w:val="20"/>
              </w:rPr>
              <w:t>Electricity North West Limited</w:t>
            </w:r>
          </w:p>
        </w:tc>
        <w:tc>
          <w:tcPr>
            <w:tcW w:w="1842" w:type="dxa"/>
          </w:tcPr>
          <w:p w14:paraId="63AB5E10" w14:textId="77777777" w:rsidR="009B5AD1" w:rsidRPr="00162AB5" w:rsidRDefault="009B5AD1" w:rsidP="00162AB5">
            <w:pPr>
              <w:pStyle w:val="BodyTextNoSpacing"/>
              <w:rPr>
                <w:szCs w:val="20"/>
              </w:rPr>
            </w:pPr>
            <w:r w:rsidRPr="00162AB5">
              <w:rPr>
                <w:szCs w:val="20"/>
              </w:rPr>
              <w:t>Non-confidential</w:t>
            </w:r>
          </w:p>
        </w:tc>
        <w:tc>
          <w:tcPr>
            <w:tcW w:w="6379" w:type="dxa"/>
          </w:tcPr>
          <w:p w14:paraId="40448559" w14:textId="77777777" w:rsidR="009B5AD1" w:rsidRPr="00162AB5" w:rsidRDefault="009B5AD1" w:rsidP="00162AB5">
            <w:pPr>
              <w:pStyle w:val="BodyTextNoSpacing"/>
              <w:rPr>
                <w:szCs w:val="20"/>
              </w:rPr>
            </w:pPr>
            <w:r w:rsidRPr="00162AB5">
              <w:rPr>
                <w:szCs w:val="20"/>
              </w:rPr>
              <w:t>Yes.</w:t>
            </w:r>
          </w:p>
        </w:tc>
        <w:tc>
          <w:tcPr>
            <w:tcW w:w="4172" w:type="dxa"/>
            <w:shd w:val="clear" w:color="auto" w:fill="E2EFD9" w:themeFill="accent6" w:themeFillTint="33"/>
          </w:tcPr>
          <w:p w14:paraId="7B0C351C" w14:textId="0C3218F1" w:rsidR="009B5AD1" w:rsidRPr="00E25047" w:rsidRDefault="00E25047" w:rsidP="00162AB5">
            <w:pPr>
              <w:pStyle w:val="BodyTextNoSpacing"/>
              <w:rPr>
                <w:szCs w:val="20"/>
                <w:lang w:val="en-GB"/>
              </w:rPr>
            </w:pPr>
            <w:r>
              <w:rPr>
                <w:szCs w:val="20"/>
                <w:lang w:val="en-GB"/>
              </w:rPr>
              <w:t>Noted</w:t>
            </w:r>
          </w:p>
        </w:tc>
      </w:tr>
      <w:tr w:rsidR="009B5AD1" w:rsidRPr="00162AB5" w14:paraId="36CF4209" w14:textId="1E5E7EC4" w:rsidTr="00162AB5">
        <w:tc>
          <w:tcPr>
            <w:tcW w:w="1447" w:type="dxa"/>
          </w:tcPr>
          <w:p w14:paraId="1B869FBF" w14:textId="77777777" w:rsidR="009B5AD1" w:rsidRPr="00162AB5" w:rsidRDefault="009B5AD1" w:rsidP="00162AB5">
            <w:pPr>
              <w:pStyle w:val="BodyTextNoSpacing"/>
              <w:rPr>
                <w:szCs w:val="20"/>
              </w:rPr>
            </w:pPr>
            <w:r w:rsidRPr="00162AB5">
              <w:rPr>
                <w:szCs w:val="20"/>
              </w:rPr>
              <w:t>Haven Power</w:t>
            </w:r>
          </w:p>
        </w:tc>
        <w:tc>
          <w:tcPr>
            <w:tcW w:w="1842" w:type="dxa"/>
          </w:tcPr>
          <w:p w14:paraId="16AB35A3" w14:textId="77777777" w:rsidR="009B5AD1" w:rsidRPr="00162AB5" w:rsidRDefault="009B5AD1" w:rsidP="00162AB5">
            <w:pPr>
              <w:pStyle w:val="BodyTextNoSpacing"/>
              <w:rPr>
                <w:szCs w:val="20"/>
              </w:rPr>
            </w:pPr>
            <w:r w:rsidRPr="00162AB5">
              <w:rPr>
                <w:szCs w:val="20"/>
              </w:rPr>
              <w:t>Non-confidential</w:t>
            </w:r>
          </w:p>
        </w:tc>
        <w:tc>
          <w:tcPr>
            <w:tcW w:w="6379" w:type="dxa"/>
          </w:tcPr>
          <w:p w14:paraId="41355A20" w14:textId="77777777" w:rsidR="009B5AD1" w:rsidRPr="00162AB5" w:rsidRDefault="009B5AD1" w:rsidP="00162AB5">
            <w:pPr>
              <w:pStyle w:val="BodyTextNoSpacing"/>
              <w:rPr>
                <w:szCs w:val="20"/>
              </w:rPr>
            </w:pPr>
            <w:r w:rsidRPr="00162AB5">
              <w:rPr>
                <w:szCs w:val="20"/>
              </w:rPr>
              <w:t>Yes.</w:t>
            </w:r>
          </w:p>
        </w:tc>
        <w:tc>
          <w:tcPr>
            <w:tcW w:w="4172" w:type="dxa"/>
            <w:shd w:val="clear" w:color="auto" w:fill="E2EFD9" w:themeFill="accent6" w:themeFillTint="33"/>
          </w:tcPr>
          <w:p w14:paraId="2A31E7F7" w14:textId="34ABB9C4" w:rsidR="009B5AD1" w:rsidRPr="00E25047" w:rsidRDefault="00E25047" w:rsidP="00162AB5">
            <w:pPr>
              <w:pStyle w:val="BodyTextNoSpacing"/>
              <w:rPr>
                <w:szCs w:val="20"/>
                <w:lang w:val="en-GB"/>
              </w:rPr>
            </w:pPr>
            <w:r>
              <w:rPr>
                <w:szCs w:val="20"/>
                <w:lang w:val="en-GB"/>
              </w:rPr>
              <w:t>Noted</w:t>
            </w:r>
          </w:p>
        </w:tc>
      </w:tr>
      <w:tr w:rsidR="009B5AD1" w:rsidRPr="00162AB5" w14:paraId="367AFC51" w14:textId="579CC280" w:rsidTr="00162AB5">
        <w:tc>
          <w:tcPr>
            <w:tcW w:w="1447" w:type="dxa"/>
          </w:tcPr>
          <w:p w14:paraId="482526E4" w14:textId="77777777" w:rsidR="009B5AD1" w:rsidRPr="00162AB5" w:rsidRDefault="009B5AD1" w:rsidP="00162AB5">
            <w:pPr>
              <w:pStyle w:val="BodyTextNoSpacing"/>
              <w:rPr>
                <w:szCs w:val="20"/>
              </w:rPr>
            </w:pPr>
            <w:r w:rsidRPr="00162AB5">
              <w:rPr>
                <w:szCs w:val="20"/>
              </w:rPr>
              <w:t xml:space="preserve">Leep Utilities </w:t>
            </w:r>
          </w:p>
        </w:tc>
        <w:tc>
          <w:tcPr>
            <w:tcW w:w="1842" w:type="dxa"/>
          </w:tcPr>
          <w:p w14:paraId="5451C794" w14:textId="77777777" w:rsidR="009B5AD1" w:rsidRPr="00162AB5" w:rsidRDefault="009B5AD1" w:rsidP="00162AB5">
            <w:pPr>
              <w:pStyle w:val="BodyTextNoSpacing"/>
              <w:rPr>
                <w:szCs w:val="20"/>
              </w:rPr>
            </w:pPr>
            <w:r w:rsidRPr="00162AB5">
              <w:rPr>
                <w:szCs w:val="20"/>
              </w:rPr>
              <w:t>Non-confidential</w:t>
            </w:r>
          </w:p>
        </w:tc>
        <w:tc>
          <w:tcPr>
            <w:tcW w:w="6379" w:type="dxa"/>
          </w:tcPr>
          <w:p w14:paraId="60624EEE" w14:textId="77777777" w:rsidR="009B5AD1" w:rsidRPr="00162AB5" w:rsidRDefault="009B5AD1" w:rsidP="00162AB5">
            <w:pPr>
              <w:pStyle w:val="BodyTextNoSpacing"/>
              <w:rPr>
                <w:szCs w:val="20"/>
              </w:rPr>
            </w:pPr>
            <w:r w:rsidRPr="00162AB5">
              <w:rPr>
                <w:szCs w:val="20"/>
              </w:rPr>
              <w:t>Yes</w:t>
            </w:r>
          </w:p>
        </w:tc>
        <w:tc>
          <w:tcPr>
            <w:tcW w:w="4172" w:type="dxa"/>
            <w:shd w:val="clear" w:color="auto" w:fill="E2EFD9" w:themeFill="accent6" w:themeFillTint="33"/>
          </w:tcPr>
          <w:p w14:paraId="33DE8530" w14:textId="75C3293B" w:rsidR="009B5AD1" w:rsidRPr="00E25047" w:rsidRDefault="00E25047" w:rsidP="00162AB5">
            <w:pPr>
              <w:pStyle w:val="BodyTextNoSpacing"/>
              <w:rPr>
                <w:szCs w:val="20"/>
                <w:lang w:val="en-GB"/>
              </w:rPr>
            </w:pPr>
            <w:r>
              <w:rPr>
                <w:szCs w:val="20"/>
                <w:lang w:val="en-GB"/>
              </w:rPr>
              <w:t>Noted</w:t>
            </w:r>
          </w:p>
        </w:tc>
      </w:tr>
      <w:tr w:rsidR="009B5AD1" w:rsidRPr="00162AB5" w14:paraId="71D37415" w14:textId="7AA8505C" w:rsidTr="00162AB5">
        <w:tc>
          <w:tcPr>
            <w:tcW w:w="1447" w:type="dxa"/>
          </w:tcPr>
          <w:p w14:paraId="272E92EF" w14:textId="77777777" w:rsidR="009B5AD1" w:rsidRPr="00162AB5" w:rsidRDefault="009B5AD1" w:rsidP="00162AB5">
            <w:pPr>
              <w:pStyle w:val="BodyTextNoSpacing"/>
              <w:rPr>
                <w:szCs w:val="20"/>
              </w:rPr>
            </w:pPr>
            <w:r w:rsidRPr="00162AB5">
              <w:rPr>
                <w:szCs w:val="20"/>
              </w:rPr>
              <w:t>Northern Powergrid</w:t>
            </w:r>
          </w:p>
        </w:tc>
        <w:tc>
          <w:tcPr>
            <w:tcW w:w="1842" w:type="dxa"/>
          </w:tcPr>
          <w:p w14:paraId="40C796B1" w14:textId="77777777" w:rsidR="009B5AD1" w:rsidRPr="00162AB5" w:rsidRDefault="009B5AD1" w:rsidP="00162AB5">
            <w:pPr>
              <w:pStyle w:val="BodyTextNoSpacing"/>
              <w:rPr>
                <w:szCs w:val="20"/>
              </w:rPr>
            </w:pPr>
            <w:r w:rsidRPr="00162AB5">
              <w:rPr>
                <w:szCs w:val="20"/>
              </w:rPr>
              <w:t>Non-confidential</w:t>
            </w:r>
          </w:p>
        </w:tc>
        <w:tc>
          <w:tcPr>
            <w:tcW w:w="6379" w:type="dxa"/>
          </w:tcPr>
          <w:p w14:paraId="43ECE329" w14:textId="77777777" w:rsidR="009B5AD1" w:rsidRPr="00162AB5" w:rsidRDefault="009B5AD1" w:rsidP="00162AB5">
            <w:pPr>
              <w:pStyle w:val="BodyTextNoSpacing"/>
              <w:rPr>
                <w:szCs w:val="20"/>
              </w:rPr>
            </w:pPr>
            <w:r w:rsidRPr="00162AB5">
              <w:rPr>
                <w:szCs w:val="20"/>
              </w:rPr>
              <w:t>Yes.</w:t>
            </w:r>
          </w:p>
        </w:tc>
        <w:tc>
          <w:tcPr>
            <w:tcW w:w="4172" w:type="dxa"/>
            <w:shd w:val="clear" w:color="auto" w:fill="E2EFD9" w:themeFill="accent6" w:themeFillTint="33"/>
          </w:tcPr>
          <w:p w14:paraId="261FD608" w14:textId="152B3D73" w:rsidR="009B5AD1" w:rsidRPr="00E25047" w:rsidRDefault="00E25047" w:rsidP="00162AB5">
            <w:pPr>
              <w:pStyle w:val="BodyTextNoSpacing"/>
              <w:rPr>
                <w:szCs w:val="20"/>
                <w:lang w:val="en-GB"/>
              </w:rPr>
            </w:pPr>
            <w:r>
              <w:rPr>
                <w:szCs w:val="20"/>
                <w:lang w:val="en-GB"/>
              </w:rPr>
              <w:t>Noted</w:t>
            </w:r>
          </w:p>
        </w:tc>
      </w:tr>
      <w:tr w:rsidR="009B5AD1" w:rsidRPr="00162AB5" w14:paraId="46038F10" w14:textId="2E62A715" w:rsidTr="00162AB5">
        <w:tc>
          <w:tcPr>
            <w:tcW w:w="1447" w:type="dxa"/>
          </w:tcPr>
          <w:p w14:paraId="581941D0" w14:textId="77777777" w:rsidR="009B5AD1" w:rsidRPr="00162AB5" w:rsidRDefault="009B5AD1" w:rsidP="00162AB5">
            <w:pPr>
              <w:pStyle w:val="BodyTextNoSpacing"/>
              <w:rPr>
                <w:szCs w:val="20"/>
              </w:rPr>
            </w:pPr>
            <w:r w:rsidRPr="00162AB5">
              <w:rPr>
                <w:szCs w:val="20"/>
              </w:rPr>
              <w:t>npower</w:t>
            </w:r>
          </w:p>
        </w:tc>
        <w:tc>
          <w:tcPr>
            <w:tcW w:w="1842" w:type="dxa"/>
          </w:tcPr>
          <w:p w14:paraId="5BFEAFE3" w14:textId="77777777" w:rsidR="009B5AD1" w:rsidRPr="00162AB5" w:rsidRDefault="009B5AD1" w:rsidP="00162AB5">
            <w:pPr>
              <w:pStyle w:val="BodyTextNoSpacing"/>
              <w:rPr>
                <w:szCs w:val="20"/>
              </w:rPr>
            </w:pPr>
            <w:r w:rsidRPr="00162AB5">
              <w:rPr>
                <w:szCs w:val="20"/>
              </w:rPr>
              <w:t>Non-confidential</w:t>
            </w:r>
          </w:p>
        </w:tc>
        <w:tc>
          <w:tcPr>
            <w:tcW w:w="6379" w:type="dxa"/>
          </w:tcPr>
          <w:p w14:paraId="54AE83CF" w14:textId="77777777" w:rsidR="009B5AD1" w:rsidRPr="00162AB5" w:rsidRDefault="009B5AD1" w:rsidP="00162AB5">
            <w:pPr>
              <w:pStyle w:val="BodyTextNoSpacing"/>
              <w:rPr>
                <w:szCs w:val="20"/>
              </w:rPr>
            </w:pPr>
            <w:r w:rsidRPr="00162AB5">
              <w:rPr>
                <w:szCs w:val="20"/>
              </w:rPr>
              <w:t>We are supportive of the principles of DCP 340 which removes the issues around SoLR claims requiring an OFGEM derogation for the DNO to not follow the DCUSA.</w:t>
            </w:r>
          </w:p>
        </w:tc>
        <w:tc>
          <w:tcPr>
            <w:tcW w:w="4172" w:type="dxa"/>
            <w:shd w:val="clear" w:color="auto" w:fill="E2EFD9" w:themeFill="accent6" w:themeFillTint="33"/>
          </w:tcPr>
          <w:p w14:paraId="19B0909F" w14:textId="79F747C5" w:rsidR="009B5AD1" w:rsidRPr="00E25047" w:rsidRDefault="00E25047" w:rsidP="00162AB5">
            <w:pPr>
              <w:pStyle w:val="BodyTextNoSpacing"/>
              <w:rPr>
                <w:szCs w:val="20"/>
                <w:lang w:val="en-GB"/>
              </w:rPr>
            </w:pPr>
            <w:r>
              <w:rPr>
                <w:szCs w:val="20"/>
                <w:lang w:val="en-GB"/>
              </w:rPr>
              <w:t>Noted</w:t>
            </w:r>
          </w:p>
        </w:tc>
      </w:tr>
      <w:tr w:rsidR="009B5AD1" w:rsidRPr="00162AB5" w14:paraId="09BEB01D" w14:textId="25A8DBE3" w:rsidTr="00162AB5">
        <w:tc>
          <w:tcPr>
            <w:tcW w:w="1447" w:type="dxa"/>
          </w:tcPr>
          <w:p w14:paraId="1194441D" w14:textId="77777777" w:rsidR="009B5AD1" w:rsidRPr="00162AB5" w:rsidRDefault="009B5AD1" w:rsidP="00162AB5">
            <w:pPr>
              <w:pStyle w:val="BodyTextNoSpacing"/>
              <w:rPr>
                <w:szCs w:val="20"/>
              </w:rPr>
            </w:pPr>
            <w:r w:rsidRPr="00162AB5">
              <w:rPr>
                <w:szCs w:val="20"/>
              </w:rPr>
              <w:t>SP Distribution / SP Manweb</w:t>
            </w:r>
          </w:p>
        </w:tc>
        <w:tc>
          <w:tcPr>
            <w:tcW w:w="1842" w:type="dxa"/>
          </w:tcPr>
          <w:p w14:paraId="0005C436" w14:textId="77777777" w:rsidR="009B5AD1" w:rsidRPr="00162AB5" w:rsidRDefault="009B5AD1" w:rsidP="00162AB5">
            <w:pPr>
              <w:pStyle w:val="BodyTextNoSpacing"/>
              <w:rPr>
                <w:szCs w:val="20"/>
              </w:rPr>
            </w:pPr>
            <w:r w:rsidRPr="00162AB5">
              <w:rPr>
                <w:szCs w:val="20"/>
              </w:rPr>
              <w:t>Non-confidential</w:t>
            </w:r>
          </w:p>
        </w:tc>
        <w:tc>
          <w:tcPr>
            <w:tcW w:w="6379" w:type="dxa"/>
          </w:tcPr>
          <w:p w14:paraId="7844FD84" w14:textId="77777777" w:rsidR="009B5AD1" w:rsidRPr="00162AB5" w:rsidRDefault="009B5AD1" w:rsidP="00162AB5">
            <w:pPr>
              <w:pStyle w:val="BodyTextNoSpacing"/>
              <w:rPr>
                <w:szCs w:val="20"/>
              </w:rPr>
            </w:pPr>
            <w:r w:rsidRPr="00162AB5">
              <w:rPr>
                <w:szCs w:val="20"/>
              </w:rPr>
              <w:t>Yes we are supportive of the principles of DCP 340</w:t>
            </w:r>
          </w:p>
        </w:tc>
        <w:tc>
          <w:tcPr>
            <w:tcW w:w="4172" w:type="dxa"/>
            <w:shd w:val="clear" w:color="auto" w:fill="E2EFD9" w:themeFill="accent6" w:themeFillTint="33"/>
          </w:tcPr>
          <w:p w14:paraId="5A0848D0" w14:textId="3A142479" w:rsidR="009B5AD1" w:rsidRPr="00E25047" w:rsidRDefault="00E25047" w:rsidP="00162AB5">
            <w:pPr>
              <w:pStyle w:val="BodyTextNoSpacing"/>
              <w:rPr>
                <w:szCs w:val="20"/>
                <w:lang w:val="en-GB"/>
              </w:rPr>
            </w:pPr>
            <w:r>
              <w:rPr>
                <w:szCs w:val="20"/>
                <w:lang w:val="en-GB"/>
              </w:rPr>
              <w:t>Noted</w:t>
            </w:r>
          </w:p>
        </w:tc>
      </w:tr>
      <w:tr w:rsidR="009B5AD1" w:rsidRPr="00162AB5" w14:paraId="4CA436B3" w14:textId="0ADE39FE" w:rsidTr="00162AB5">
        <w:tc>
          <w:tcPr>
            <w:tcW w:w="1447" w:type="dxa"/>
          </w:tcPr>
          <w:p w14:paraId="7376ECDF" w14:textId="77777777" w:rsidR="009B5AD1" w:rsidRPr="00162AB5" w:rsidRDefault="009B5AD1" w:rsidP="00162AB5">
            <w:pPr>
              <w:pStyle w:val="BodyTextNoSpacing"/>
              <w:rPr>
                <w:szCs w:val="20"/>
              </w:rPr>
            </w:pPr>
            <w:r w:rsidRPr="00162AB5">
              <w:rPr>
                <w:szCs w:val="20"/>
              </w:rPr>
              <w:t>UK Power Networks</w:t>
            </w:r>
          </w:p>
        </w:tc>
        <w:tc>
          <w:tcPr>
            <w:tcW w:w="1842" w:type="dxa"/>
          </w:tcPr>
          <w:p w14:paraId="346A2AE3" w14:textId="77777777" w:rsidR="009B5AD1" w:rsidRPr="00162AB5" w:rsidRDefault="009B5AD1" w:rsidP="00162AB5">
            <w:pPr>
              <w:pStyle w:val="BodyTextNoSpacing"/>
              <w:rPr>
                <w:szCs w:val="20"/>
              </w:rPr>
            </w:pPr>
            <w:r w:rsidRPr="00162AB5">
              <w:rPr>
                <w:szCs w:val="20"/>
              </w:rPr>
              <w:t>Non-confidential</w:t>
            </w:r>
          </w:p>
        </w:tc>
        <w:tc>
          <w:tcPr>
            <w:tcW w:w="6379" w:type="dxa"/>
          </w:tcPr>
          <w:p w14:paraId="67FC1450" w14:textId="77777777" w:rsidR="009B5AD1" w:rsidRPr="00162AB5" w:rsidRDefault="009B5AD1" w:rsidP="00162AB5">
            <w:pPr>
              <w:pStyle w:val="BodyTextNoSpacing"/>
              <w:rPr>
                <w:szCs w:val="20"/>
              </w:rPr>
            </w:pPr>
            <w:r w:rsidRPr="00162AB5">
              <w:rPr>
                <w:szCs w:val="20"/>
              </w:rPr>
              <w:t>Yes.</w:t>
            </w:r>
          </w:p>
        </w:tc>
        <w:tc>
          <w:tcPr>
            <w:tcW w:w="4172" w:type="dxa"/>
            <w:shd w:val="clear" w:color="auto" w:fill="E2EFD9" w:themeFill="accent6" w:themeFillTint="33"/>
          </w:tcPr>
          <w:p w14:paraId="0A63845E" w14:textId="2800EAC5" w:rsidR="009B5AD1" w:rsidRPr="00E25047" w:rsidRDefault="00E25047" w:rsidP="00162AB5">
            <w:pPr>
              <w:pStyle w:val="BodyTextNoSpacing"/>
              <w:rPr>
                <w:szCs w:val="20"/>
                <w:lang w:val="en-GB"/>
              </w:rPr>
            </w:pPr>
            <w:r>
              <w:rPr>
                <w:szCs w:val="20"/>
                <w:lang w:val="en-GB"/>
              </w:rPr>
              <w:t>Noted</w:t>
            </w:r>
          </w:p>
        </w:tc>
      </w:tr>
      <w:tr w:rsidR="009B5AD1" w:rsidRPr="00162AB5" w14:paraId="4C99542F" w14:textId="26D9BB61" w:rsidTr="00162AB5">
        <w:tc>
          <w:tcPr>
            <w:tcW w:w="1447" w:type="dxa"/>
          </w:tcPr>
          <w:p w14:paraId="52D3519C" w14:textId="77777777" w:rsidR="009B5AD1" w:rsidRPr="00162AB5" w:rsidRDefault="009B5AD1" w:rsidP="00162AB5">
            <w:pPr>
              <w:pStyle w:val="BodyTextNoSpacing"/>
              <w:rPr>
                <w:szCs w:val="20"/>
              </w:rPr>
            </w:pPr>
            <w:r w:rsidRPr="00162AB5">
              <w:rPr>
                <w:szCs w:val="20"/>
              </w:rPr>
              <w:lastRenderedPageBreak/>
              <w:t>Western Power Distribution</w:t>
            </w:r>
          </w:p>
        </w:tc>
        <w:tc>
          <w:tcPr>
            <w:tcW w:w="1842" w:type="dxa"/>
          </w:tcPr>
          <w:p w14:paraId="0FEEACAF" w14:textId="77777777" w:rsidR="009B5AD1" w:rsidRPr="00162AB5" w:rsidRDefault="009B5AD1" w:rsidP="00162AB5">
            <w:pPr>
              <w:pStyle w:val="BodyTextNoSpacing"/>
              <w:rPr>
                <w:szCs w:val="20"/>
              </w:rPr>
            </w:pPr>
            <w:r w:rsidRPr="00162AB5">
              <w:rPr>
                <w:szCs w:val="20"/>
              </w:rPr>
              <w:t>Non-confidential</w:t>
            </w:r>
          </w:p>
        </w:tc>
        <w:tc>
          <w:tcPr>
            <w:tcW w:w="6379" w:type="dxa"/>
          </w:tcPr>
          <w:p w14:paraId="52637556" w14:textId="77777777" w:rsidR="009B5AD1" w:rsidRPr="00162AB5" w:rsidRDefault="009B5AD1" w:rsidP="00162AB5">
            <w:pPr>
              <w:pStyle w:val="BodyTextNoSpacing"/>
              <w:rPr>
                <w:szCs w:val="20"/>
              </w:rPr>
            </w:pPr>
            <w:r w:rsidRPr="00162AB5">
              <w:rPr>
                <w:szCs w:val="20"/>
              </w:rPr>
              <w:t>Yes.</w:t>
            </w:r>
          </w:p>
        </w:tc>
        <w:tc>
          <w:tcPr>
            <w:tcW w:w="4172" w:type="dxa"/>
            <w:shd w:val="clear" w:color="auto" w:fill="E2EFD9" w:themeFill="accent6" w:themeFillTint="33"/>
          </w:tcPr>
          <w:p w14:paraId="09F638AE" w14:textId="2983F963" w:rsidR="009B5AD1" w:rsidRPr="00E25047" w:rsidRDefault="00E25047" w:rsidP="00162AB5">
            <w:pPr>
              <w:pStyle w:val="BodyTextNoSpacing"/>
              <w:rPr>
                <w:szCs w:val="20"/>
                <w:lang w:val="en-GB"/>
              </w:rPr>
            </w:pPr>
            <w:r>
              <w:rPr>
                <w:szCs w:val="20"/>
                <w:lang w:val="en-GB"/>
              </w:rPr>
              <w:t>Noted</w:t>
            </w:r>
          </w:p>
        </w:tc>
      </w:tr>
      <w:tr w:rsidR="009B5AD1" w:rsidRPr="00162AB5" w14:paraId="543DAE21" w14:textId="77777777" w:rsidTr="009B5AD1">
        <w:tc>
          <w:tcPr>
            <w:tcW w:w="13840" w:type="dxa"/>
            <w:gridSpan w:val="4"/>
            <w:shd w:val="clear" w:color="auto" w:fill="E2EFD9" w:themeFill="accent6" w:themeFillTint="33"/>
          </w:tcPr>
          <w:p w14:paraId="4E5955CE" w14:textId="4CE9F57F" w:rsidR="009B5AD1" w:rsidRPr="00162AB5" w:rsidRDefault="009B5AD1" w:rsidP="00162AB5">
            <w:pPr>
              <w:pStyle w:val="BodyTextNoSpacing"/>
              <w:rPr>
                <w:b/>
                <w:bCs/>
                <w:szCs w:val="20"/>
                <w:lang w:val="en-GB"/>
              </w:rPr>
            </w:pPr>
            <w:r w:rsidRPr="00162AB5">
              <w:rPr>
                <w:b/>
                <w:bCs/>
                <w:szCs w:val="20"/>
                <w:lang w:val="en-GB"/>
              </w:rPr>
              <w:t xml:space="preserve">Working Group Conclusions: </w:t>
            </w:r>
            <w:r w:rsidR="00E25047">
              <w:rPr>
                <w:b/>
                <w:bCs/>
                <w:szCs w:val="20"/>
                <w:lang w:val="en-GB"/>
              </w:rPr>
              <w:t>The Working Group concluded that all respondents were supportive of the principles of DCP 340.</w:t>
            </w:r>
          </w:p>
        </w:tc>
      </w:tr>
      <w:bookmarkEnd w:id="1"/>
    </w:tbl>
    <w:p w14:paraId="193AF6FA" w14:textId="77777777" w:rsidR="00FC34E5" w:rsidRPr="00162AB5" w:rsidRDefault="00FC34E5"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379"/>
        <w:gridCol w:w="4172"/>
      </w:tblGrid>
      <w:tr w:rsidR="009B5AD1" w:rsidRPr="00162AB5" w14:paraId="328DD0AF" w14:textId="5FAC91F4" w:rsidTr="009B5AD1">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256B5749" w14:textId="77777777" w:rsidR="009B5AD1" w:rsidRPr="00162AB5" w:rsidRDefault="009B5AD1" w:rsidP="00162AB5">
            <w:pPr>
              <w:pStyle w:val="ColumnHeading"/>
              <w:rPr>
                <w:szCs w:val="20"/>
              </w:rPr>
            </w:pPr>
            <w:bookmarkStart w:id="2" w:name="dcusa_response3"/>
            <w:r w:rsidRPr="00162AB5">
              <w:rPr>
                <w:szCs w:val="20"/>
              </w:rPr>
              <w:t>Company</w:t>
            </w:r>
          </w:p>
        </w:tc>
        <w:tc>
          <w:tcPr>
            <w:tcW w:w="1842" w:type="dxa"/>
            <w:shd w:val="clear" w:color="auto" w:fill="E2EFD9" w:themeFill="accent6" w:themeFillTint="33"/>
          </w:tcPr>
          <w:p w14:paraId="22003FBF" w14:textId="77777777" w:rsidR="009B5AD1" w:rsidRPr="00162AB5" w:rsidRDefault="009B5AD1" w:rsidP="00162AB5">
            <w:pPr>
              <w:pStyle w:val="ColumnHeading"/>
              <w:rPr>
                <w:szCs w:val="20"/>
              </w:rPr>
            </w:pPr>
            <w:r w:rsidRPr="00162AB5">
              <w:rPr>
                <w:szCs w:val="20"/>
              </w:rPr>
              <w:t>Confidential/</w:t>
            </w:r>
          </w:p>
          <w:p w14:paraId="7E9A4D03" w14:textId="77777777" w:rsidR="009B5AD1" w:rsidRPr="00162AB5" w:rsidRDefault="009B5AD1" w:rsidP="00162AB5">
            <w:pPr>
              <w:pStyle w:val="ColumnHeading"/>
              <w:rPr>
                <w:szCs w:val="20"/>
              </w:rPr>
            </w:pPr>
            <w:r w:rsidRPr="00162AB5">
              <w:rPr>
                <w:szCs w:val="20"/>
              </w:rPr>
              <w:t>Anonymous</w:t>
            </w:r>
          </w:p>
        </w:tc>
        <w:tc>
          <w:tcPr>
            <w:tcW w:w="6379" w:type="dxa"/>
            <w:shd w:val="clear" w:color="auto" w:fill="E2EFD9" w:themeFill="accent6" w:themeFillTint="33"/>
          </w:tcPr>
          <w:p w14:paraId="00896900" w14:textId="6AB2DC43" w:rsidR="009B5AD1" w:rsidRPr="00162AB5" w:rsidRDefault="009B5AD1" w:rsidP="00162AB5">
            <w:pPr>
              <w:pStyle w:val="BodyTextNoSpacing"/>
              <w:rPr>
                <w:b/>
                <w:bCs/>
                <w:szCs w:val="20"/>
              </w:rPr>
            </w:pPr>
            <w:r w:rsidRPr="00162AB5">
              <w:rPr>
                <w:b/>
                <w:bCs/>
                <w:szCs w:val="20"/>
                <w:lang w:val="en-GB"/>
              </w:rPr>
              <w:t xml:space="preserve">Q3: </w:t>
            </w:r>
            <w:r w:rsidRPr="00162AB5">
              <w:rPr>
                <w:b/>
                <w:bCs/>
                <w:szCs w:val="20"/>
              </w:rPr>
              <w:t>Are you supportive of the proposed solution for DCP 340? Please provide your rationale.</w:t>
            </w:r>
          </w:p>
        </w:tc>
        <w:tc>
          <w:tcPr>
            <w:tcW w:w="4172" w:type="dxa"/>
            <w:shd w:val="clear" w:color="auto" w:fill="E2EFD9" w:themeFill="accent6" w:themeFillTint="33"/>
          </w:tcPr>
          <w:p w14:paraId="7A682021" w14:textId="16A78409" w:rsidR="009B5AD1" w:rsidRPr="00162AB5" w:rsidRDefault="009B5AD1" w:rsidP="00162AB5">
            <w:pPr>
              <w:pStyle w:val="BodyTextNoSpacing"/>
              <w:rPr>
                <w:b/>
                <w:bCs/>
                <w:szCs w:val="20"/>
                <w:lang w:val="en-GB"/>
              </w:rPr>
            </w:pPr>
            <w:r w:rsidRPr="00162AB5">
              <w:rPr>
                <w:b/>
                <w:bCs/>
                <w:szCs w:val="20"/>
                <w:lang w:val="en-GB"/>
              </w:rPr>
              <w:t>Working Group Comments</w:t>
            </w:r>
          </w:p>
        </w:tc>
      </w:tr>
      <w:tr w:rsidR="009B5AD1" w:rsidRPr="00162AB5" w14:paraId="225C201B" w14:textId="07A59C76" w:rsidTr="00162AB5">
        <w:tc>
          <w:tcPr>
            <w:tcW w:w="1447" w:type="dxa"/>
          </w:tcPr>
          <w:p w14:paraId="058B9F72" w14:textId="77777777" w:rsidR="009B5AD1" w:rsidRPr="00162AB5" w:rsidRDefault="009B5AD1" w:rsidP="00162AB5">
            <w:pPr>
              <w:pStyle w:val="BodyTextNoSpacing"/>
              <w:rPr>
                <w:szCs w:val="20"/>
              </w:rPr>
            </w:pPr>
            <w:r w:rsidRPr="00162AB5">
              <w:rPr>
                <w:szCs w:val="20"/>
              </w:rPr>
              <w:t>Electricity North West Limited</w:t>
            </w:r>
          </w:p>
        </w:tc>
        <w:tc>
          <w:tcPr>
            <w:tcW w:w="1842" w:type="dxa"/>
          </w:tcPr>
          <w:p w14:paraId="58709D89" w14:textId="77777777" w:rsidR="009B5AD1" w:rsidRPr="00162AB5" w:rsidRDefault="009B5AD1" w:rsidP="00162AB5">
            <w:pPr>
              <w:pStyle w:val="BodyTextNoSpacing"/>
              <w:rPr>
                <w:szCs w:val="20"/>
              </w:rPr>
            </w:pPr>
            <w:r w:rsidRPr="00162AB5">
              <w:rPr>
                <w:szCs w:val="20"/>
              </w:rPr>
              <w:t>Non-confidential</w:t>
            </w:r>
          </w:p>
        </w:tc>
        <w:tc>
          <w:tcPr>
            <w:tcW w:w="6379" w:type="dxa"/>
          </w:tcPr>
          <w:p w14:paraId="73586D0A"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Yes. Although providing less notice of changes in tariffs is not desirable we believe it is unavoidable in the case of SoLR payment claims that breach the materiality threshold.  It is therefore desirable to have arrangements in place to ensure that this can be achieved in an efficient and orderly manner.</w:t>
            </w:r>
          </w:p>
        </w:tc>
        <w:tc>
          <w:tcPr>
            <w:tcW w:w="4172" w:type="dxa"/>
            <w:shd w:val="clear" w:color="auto" w:fill="E2EFD9" w:themeFill="accent6" w:themeFillTint="33"/>
          </w:tcPr>
          <w:p w14:paraId="777001C0" w14:textId="29E859A6" w:rsidR="009B5A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9B5AD1" w:rsidRPr="00162AB5" w14:paraId="54344A33" w14:textId="1F002D5F" w:rsidTr="00162AB5">
        <w:tc>
          <w:tcPr>
            <w:tcW w:w="1447" w:type="dxa"/>
          </w:tcPr>
          <w:p w14:paraId="43486EDF" w14:textId="77777777" w:rsidR="009B5AD1" w:rsidRPr="00162AB5" w:rsidRDefault="009B5AD1" w:rsidP="00162AB5">
            <w:pPr>
              <w:pStyle w:val="BodyTextNoSpacing"/>
              <w:rPr>
                <w:szCs w:val="20"/>
              </w:rPr>
            </w:pPr>
            <w:r w:rsidRPr="00162AB5">
              <w:rPr>
                <w:szCs w:val="20"/>
              </w:rPr>
              <w:t>Haven Power</w:t>
            </w:r>
          </w:p>
        </w:tc>
        <w:tc>
          <w:tcPr>
            <w:tcW w:w="1842" w:type="dxa"/>
          </w:tcPr>
          <w:p w14:paraId="4CD22A4B" w14:textId="77777777" w:rsidR="009B5AD1" w:rsidRPr="00162AB5" w:rsidRDefault="009B5AD1" w:rsidP="00162AB5">
            <w:pPr>
              <w:pStyle w:val="BodyTextNoSpacing"/>
              <w:rPr>
                <w:szCs w:val="20"/>
              </w:rPr>
            </w:pPr>
            <w:r w:rsidRPr="00162AB5">
              <w:rPr>
                <w:szCs w:val="20"/>
              </w:rPr>
              <w:t>Non-confidential</w:t>
            </w:r>
          </w:p>
        </w:tc>
        <w:tc>
          <w:tcPr>
            <w:tcW w:w="6379" w:type="dxa"/>
          </w:tcPr>
          <w:p w14:paraId="35AD4B73"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Yes, a more predictable timeframe for SOLR claims is beneficial to us as a Supplier.</w:t>
            </w:r>
          </w:p>
        </w:tc>
        <w:tc>
          <w:tcPr>
            <w:tcW w:w="4172" w:type="dxa"/>
            <w:shd w:val="clear" w:color="auto" w:fill="E2EFD9" w:themeFill="accent6" w:themeFillTint="33"/>
          </w:tcPr>
          <w:p w14:paraId="64D94A7C" w14:textId="467F1503" w:rsidR="009B5A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9B5AD1" w:rsidRPr="00162AB5" w14:paraId="0689C538" w14:textId="7F0B60FE" w:rsidTr="00162AB5">
        <w:tc>
          <w:tcPr>
            <w:tcW w:w="1447" w:type="dxa"/>
          </w:tcPr>
          <w:p w14:paraId="750F750B" w14:textId="77777777" w:rsidR="009B5AD1" w:rsidRPr="00162AB5" w:rsidRDefault="009B5AD1" w:rsidP="00162AB5">
            <w:pPr>
              <w:pStyle w:val="BodyTextNoSpacing"/>
              <w:rPr>
                <w:szCs w:val="20"/>
              </w:rPr>
            </w:pPr>
            <w:r w:rsidRPr="00162AB5">
              <w:rPr>
                <w:szCs w:val="20"/>
              </w:rPr>
              <w:t xml:space="preserve">Leep Utilities </w:t>
            </w:r>
          </w:p>
        </w:tc>
        <w:tc>
          <w:tcPr>
            <w:tcW w:w="1842" w:type="dxa"/>
          </w:tcPr>
          <w:p w14:paraId="6D0A2420" w14:textId="77777777" w:rsidR="009B5AD1" w:rsidRPr="00162AB5" w:rsidRDefault="009B5AD1" w:rsidP="00162AB5">
            <w:pPr>
              <w:pStyle w:val="BodyTextNoSpacing"/>
              <w:rPr>
                <w:szCs w:val="20"/>
              </w:rPr>
            </w:pPr>
            <w:r w:rsidRPr="00162AB5">
              <w:rPr>
                <w:szCs w:val="20"/>
              </w:rPr>
              <w:t>Non-confidential</w:t>
            </w:r>
          </w:p>
        </w:tc>
        <w:tc>
          <w:tcPr>
            <w:tcW w:w="6379" w:type="dxa"/>
          </w:tcPr>
          <w:p w14:paraId="3918C6A7" w14:textId="77777777" w:rsidR="009B5AD1" w:rsidRPr="00162AB5" w:rsidRDefault="009B5AD1" w:rsidP="00162AB5">
            <w:pPr>
              <w:pStyle w:val="BodyTextNoSpacing"/>
              <w:rPr>
                <w:szCs w:val="20"/>
              </w:rPr>
            </w:pPr>
            <w:r w:rsidRPr="00162AB5">
              <w:rPr>
                <w:szCs w:val="20"/>
              </w:rPr>
              <w:t>Yes – it seems logical that DCUSA reflect licence conditions and prevents procedural requests for recusal that will inevitably be granted.</w:t>
            </w:r>
          </w:p>
        </w:tc>
        <w:tc>
          <w:tcPr>
            <w:tcW w:w="4172" w:type="dxa"/>
            <w:shd w:val="clear" w:color="auto" w:fill="E2EFD9" w:themeFill="accent6" w:themeFillTint="33"/>
          </w:tcPr>
          <w:p w14:paraId="7294EA54" w14:textId="2EC21752" w:rsidR="009B5AD1" w:rsidRPr="00165313" w:rsidRDefault="00165313" w:rsidP="00162AB5">
            <w:pPr>
              <w:pStyle w:val="BodyTextNoSpacing"/>
              <w:rPr>
                <w:szCs w:val="20"/>
                <w:lang w:val="en-GB"/>
              </w:rPr>
            </w:pPr>
            <w:r>
              <w:rPr>
                <w:szCs w:val="20"/>
                <w:lang w:val="en-GB"/>
              </w:rPr>
              <w:t>Noted</w:t>
            </w:r>
          </w:p>
        </w:tc>
      </w:tr>
      <w:tr w:rsidR="009B5AD1" w:rsidRPr="00162AB5" w14:paraId="280430D9" w14:textId="55EE94AC" w:rsidTr="00162AB5">
        <w:tc>
          <w:tcPr>
            <w:tcW w:w="1447" w:type="dxa"/>
          </w:tcPr>
          <w:p w14:paraId="6E5FB2EF" w14:textId="77777777" w:rsidR="009B5AD1" w:rsidRPr="00162AB5" w:rsidRDefault="009B5AD1" w:rsidP="00162AB5">
            <w:pPr>
              <w:pStyle w:val="BodyTextNoSpacing"/>
              <w:rPr>
                <w:szCs w:val="20"/>
              </w:rPr>
            </w:pPr>
            <w:r w:rsidRPr="00162AB5">
              <w:rPr>
                <w:szCs w:val="20"/>
              </w:rPr>
              <w:t>Northern Powergrid</w:t>
            </w:r>
          </w:p>
        </w:tc>
        <w:tc>
          <w:tcPr>
            <w:tcW w:w="1842" w:type="dxa"/>
          </w:tcPr>
          <w:p w14:paraId="68606080" w14:textId="77777777" w:rsidR="009B5AD1" w:rsidRPr="00162AB5" w:rsidRDefault="009B5AD1" w:rsidP="00162AB5">
            <w:pPr>
              <w:pStyle w:val="BodyTextNoSpacing"/>
              <w:rPr>
                <w:szCs w:val="20"/>
              </w:rPr>
            </w:pPr>
            <w:r w:rsidRPr="00162AB5">
              <w:rPr>
                <w:szCs w:val="20"/>
              </w:rPr>
              <w:t>Non-confidential</w:t>
            </w:r>
          </w:p>
        </w:tc>
        <w:tc>
          <w:tcPr>
            <w:tcW w:w="6379" w:type="dxa"/>
          </w:tcPr>
          <w:p w14:paraId="5462FB12"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Yes. DCP340 is necessary to enable a DNO to efficiently discharge its licence obligations, once the relevant changes to the licence have been implemented, and to achieve this in line with the desired intent of the distribution licence changes.</w:t>
            </w:r>
          </w:p>
          <w:p w14:paraId="7446C2F1"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 xml:space="preserve">Efficiency will be achieved by amending Section 19 to introduce a conditional need for DNOs to not provide 15 months’ notice of a change to use of system charges (and </w:t>
            </w:r>
            <w:r w:rsidRPr="00162AB5">
              <w:rPr>
                <w:rFonts w:ascii="Verdana" w:hAnsi="Verdana"/>
                <w:sz w:val="20"/>
                <w:szCs w:val="20"/>
              </w:rPr>
              <w:lastRenderedPageBreak/>
              <w:t>14 months’ for LDNOs) in the event that there is a breach of the Materiality Threshold in accordance with the new standard licence condition 38B ‘</w:t>
            </w:r>
            <w:r w:rsidRPr="00162AB5">
              <w:rPr>
                <w:rFonts w:ascii="Verdana" w:hAnsi="Verdana"/>
                <w:i/>
                <w:sz w:val="20"/>
                <w:szCs w:val="20"/>
              </w:rPr>
              <w:t>Treatment of payment claims for last-resort supply where Valid Claim is received on or after 1 April 2019</w:t>
            </w:r>
            <w:r w:rsidRPr="00162AB5">
              <w:rPr>
                <w:rFonts w:ascii="Verdana" w:hAnsi="Verdana"/>
                <w:sz w:val="20"/>
                <w:szCs w:val="20"/>
              </w:rPr>
              <w:t>’ (‘SLC38B’). This would only apply in exceptional circumstances, and in such circumstances would be generally in line with current DNO obligations in the event of any last resort supply payment claim.</w:t>
            </w:r>
          </w:p>
          <w:p w14:paraId="59B19CD9"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The desired intent will be achieved by amending Schedules 16, 17 and 18 to ensure that, in the event 15 months’ notice is not provided by DNOs, changes to previously published use of system charges for that year reflect supplier of last resort pass-through costs only.</w:t>
            </w:r>
          </w:p>
          <w:p w14:paraId="0DDB1012" w14:textId="77777777" w:rsidR="009B5AD1" w:rsidRPr="00162AB5" w:rsidRDefault="009B5AD1" w:rsidP="00162AB5">
            <w:pPr>
              <w:pStyle w:val="BodyTextNoSpacing"/>
              <w:rPr>
                <w:szCs w:val="20"/>
              </w:rPr>
            </w:pPr>
            <w:r w:rsidRPr="00162AB5">
              <w:rPr>
                <w:szCs w:val="20"/>
              </w:rPr>
              <w:t>DCP340 will maximise the notice period given by DNOs in the event of a breach of the Materiality Threshold. This will facilitate providing LDNOs with sufficient time to publish revised use of system charges. It will also enable Ofgem to include any revised charges in the calculation of electricity price caps.</w:t>
            </w:r>
          </w:p>
        </w:tc>
        <w:tc>
          <w:tcPr>
            <w:tcW w:w="4172" w:type="dxa"/>
            <w:shd w:val="clear" w:color="auto" w:fill="E2EFD9" w:themeFill="accent6" w:themeFillTint="33"/>
          </w:tcPr>
          <w:p w14:paraId="3CCA6393" w14:textId="51E4865B" w:rsidR="009B5AD1" w:rsidRPr="00165313" w:rsidRDefault="00165313" w:rsidP="00162AB5">
            <w:pPr>
              <w:pStyle w:val="BodyText"/>
              <w:rPr>
                <w:rFonts w:ascii="Verdana" w:hAnsi="Verdana"/>
                <w:sz w:val="20"/>
                <w:szCs w:val="20"/>
                <w:lang w:val="en-GB"/>
              </w:rPr>
            </w:pPr>
            <w:r>
              <w:rPr>
                <w:rFonts w:ascii="Verdana" w:hAnsi="Verdana"/>
                <w:sz w:val="20"/>
                <w:szCs w:val="20"/>
                <w:lang w:val="en-GB"/>
              </w:rPr>
              <w:lastRenderedPageBreak/>
              <w:t>Noted</w:t>
            </w:r>
          </w:p>
        </w:tc>
      </w:tr>
      <w:tr w:rsidR="009B5AD1" w:rsidRPr="00162AB5" w14:paraId="56A5F780" w14:textId="3B5AD71E" w:rsidTr="00162AB5">
        <w:tc>
          <w:tcPr>
            <w:tcW w:w="1447" w:type="dxa"/>
          </w:tcPr>
          <w:p w14:paraId="43D2B20C" w14:textId="77777777" w:rsidR="009B5AD1" w:rsidRPr="00162AB5" w:rsidRDefault="009B5AD1" w:rsidP="00162AB5">
            <w:pPr>
              <w:pStyle w:val="BodyTextNoSpacing"/>
              <w:rPr>
                <w:szCs w:val="20"/>
              </w:rPr>
            </w:pPr>
            <w:r w:rsidRPr="00162AB5">
              <w:rPr>
                <w:szCs w:val="20"/>
              </w:rPr>
              <w:t>npower</w:t>
            </w:r>
          </w:p>
        </w:tc>
        <w:tc>
          <w:tcPr>
            <w:tcW w:w="1842" w:type="dxa"/>
          </w:tcPr>
          <w:p w14:paraId="05055F90" w14:textId="77777777" w:rsidR="009B5AD1" w:rsidRPr="00162AB5" w:rsidRDefault="009B5AD1" w:rsidP="00162AB5">
            <w:pPr>
              <w:pStyle w:val="BodyTextNoSpacing"/>
              <w:rPr>
                <w:szCs w:val="20"/>
              </w:rPr>
            </w:pPr>
            <w:r w:rsidRPr="00162AB5">
              <w:rPr>
                <w:szCs w:val="20"/>
              </w:rPr>
              <w:t>Non-confidential</w:t>
            </w:r>
          </w:p>
        </w:tc>
        <w:tc>
          <w:tcPr>
            <w:tcW w:w="6379" w:type="dxa"/>
          </w:tcPr>
          <w:p w14:paraId="3A2FCBB0"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We support the proposed solution to DCP 340.</w:t>
            </w:r>
          </w:p>
        </w:tc>
        <w:tc>
          <w:tcPr>
            <w:tcW w:w="4172" w:type="dxa"/>
            <w:shd w:val="clear" w:color="auto" w:fill="E2EFD9" w:themeFill="accent6" w:themeFillTint="33"/>
          </w:tcPr>
          <w:p w14:paraId="26FB7623" w14:textId="6321174E" w:rsidR="009B5A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9B5AD1" w:rsidRPr="00162AB5" w14:paraId="589E2CE3" w14:textId="17EFE732" w:rsidTr="00162AB5">
        <w:tc>
          <w:tcPr>
            <w:tcW w:w="1447" w:type="dxa"/>
          </w:tcPr>
          <w:p w14:paraId="3814DE2A" w14:textId="77777777" w:rsidR="009B5AD1" w:rsidRPr="00162AB5" w:rsidRDefault="009B5AD1" w:rsidP="00162AB5">
            <w:pPr>
              <w:pStyle w:val="BodyTextNoSpacing"/>
              <w:rPr>
                <w:szCs w:val="20"/>
              </w:rPr>
            </w:pPr>
            <w:r w:rsidRPr="00162AB5">
              <w:rPr>
                <w:szCs w:val="20"/>
              </w:rPr>
              <w:t>SP Distribution / SP Manweb</w:t>
            </w:r>
          </w:p>
        </w:tc>
        <w:tc>
          <w:tcPr>
            <w:tcW w:w="1842" w:type="dxa"/>
          </w:tcPr>
          <w:p w14:paraId="139BC3FB" w14:textId="77777777" w:rsidR="009B5AD1" w:rsidRPr="00162AB5" w:rsidRDefault="009B5AD1" w:rsidP="00162AB5">
            <w:pPr>
              <w:pStyle w:val="BodyTextNoSpacing"/>
              <w:rPr>
                <w:szCs w:val="20"/>
              </w:rPr>
            </w:pPr>
            <w:r w:rsidRPr="00162AB5">
              <w:rPr>
                <w:szCs w:val="20"/>
              </w:rPr>
              <w:t>Non-confidential</w:t>
            </w:r>
          </w:p>
        </w:tc>
        <w:tc>
          <w:tcPr>
            <w:tcW w:w="6379" w:type="dxa"/>
          </w:tcPr>
          <w:p w14:paraId="59BA3C0A"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 xml:space="preserve">Yes we are supportive of the proposed solution for DCP 340 </w:t>
            </w:r>
          </w:p>
        </w:tc>
        <w:tc>
          <w:tcPr>
            <w:tcW w:w="4172" w:type="dxa"/>
            <w:shd w:val="clear" w:color="auto" w:fill="E2EFD9" w:themeFill="accent6" w:themeFillTint="33"/>
          </w:tcPr>
          <w:p w14:paraId="698531C4" w14:textId="303EC627" w:rsidR="009B5A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9B5AD1" w:rsidRPr="00162AB5" w14:paraId="6E57DF03" w14:textId="35D32CC8" w:rsidTr="00162AB5">
        <w:tc>
          <w:tcPr>
            <w:tcW w:w="1447" w:type="dxa"/>
          </w:tcPr>
          <w:p w14:paraId="472CF7D3" w14:textId="77777777" w:rsidR="009B5AD1" w:rsidRPr="00162AB5" w:rsidRDefault="009B5AD1" w:rsidP="00162AB5">
            <w:pPr>
              <w:pStyle w:val="BodyTextNoSpacing"/>
              <w:rPr>
                <w:szCs w:val="20"/>
              </w:rPr>
            </w:pPr>
            <w:r w:rsidRPr="00162AB5">
              <w:rPr>
                <w:szCs w:val="20"/>
              </w:rPr>
              <w:t>UK Power Networks</w:t>
            </w:r>
          </w:p>
        </w:tc>
        <w:tc>
          <w:tcPr>
            <w:tcW w:w="1842" w:type="dxa"/>
          </w:tcPr>
          <w:p w14:paraId="232C410E" w14:textId="77777777" w:rsidR="009B5AD1" w:rsidRPr="00162AB5" w:rsidRDefault="009B5AD1" w:rsidP="00162AB5">
            <w:pPr>
              <w:pStyle w:val="BodyTextNoSpacing"/>
              <w:rPr>
                <w:szCs w:val="20"/>
              </w:rPr>
            </w:pPr>
            <w:r w:rsidRPr="00162AB5">
              <w:rPr>
                <w:szCs w:val="20"/>
              </w:rPr>
              <w:t>Non-confidential</w:t>
            </w:r>
          </w:p>
        </w:tc>
        <w:tc>
          <w:tcPr>
            <w:tcW w:w="6379" w:type="dxa"/>
          </w:tcPr>
          <w:p w14:paraId="73C88309"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Yes as this change removes a conflict between DCUSA and the licence when forthcoming changes are expected to take effect.</w:t>
            </w:r>
          </w:p>
        </w:tc>
        <w:tc>
          <w:tcPr>
            <w:tcW w:w="4172" w:type="dxa"/>
            <w:shd w:val="clear" w:color="auto" w:fill="E2EFD9" w:themeFill="accent6" w:themeFillTint="33"/>
          </w:tcPr>
          <w:p w14:paraId="0169C2D0" w14:textId="3B9A95E7" w:rsidR="009B5A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9B5AD1" w:rsidRPr="00162AB5" w14:paraId="27FB55CE" w14:textId="516343FC" w:rsidTr="00162AB5">
        <w:tc>
          <w:tcPr>
            <w:tcW w:w="1447" w:type="dxa"/>
          </w:tcPr>
          <w:p w14:paraId="3C1361EA" w14:textId="77777777" w:rsidR="009B5AD1" w:rsidRPr="00162AB5" w:rsidRDefault="009B5AD1" w:rsidP="00162AB5">
            <w:pPr>
              <w:pStyle w:val="BodyTextNoSpacing"/>
              <w:rPr>
                <w:szCs w:val="20"/>
              </w:rPr>
            </w:pPr>
            <w:r w:rsidRPr="00162AB5">
              <w:rPr>
                <w:szCs w:val="20"/>
              </w:rPr>
              <w:lastRenderedPageBreak/>
              <w:t>Western Power Distribution</w:t>
            </w:r>
          </w:p>
        </w:tc>
        <w:tc>
          <w:tcPr>
            <w:tcW w:w="1842" w:type="dxa"/>
          </w:tcPr>
          <w:p w14:paraId="4EA0102B" w14:textId="77777777" w:rsidR="009B5AD1" w:rsidRPr="00162AB5" w:rsidRDefault="009B5AD1" w:rsidP="00162AB5">
            <w:pPr>
              <w:pStyle w:val="BodyTextNoSpacing"/>
              <w:rPr>
                <w:szCs w:val="20"/>
              </w:rPr>
            </w:pPr>
            <w:r w:rsidRPr="00162AB5">
              <w:rPr>
                <w:szCs w:val="20"/>
              </w:rPr>
              <w:t>Non-confidential</w:t>
            </w:r>
          </w:p>
        </w:tc>
        <w:tc>
          <w:tcPr>
            <w:tcW w:w="6379" w:type="dxa"/>
          </w:tcPr>
          <w:p w14:paraId="6D992A5E" w14:textId="77777777" w:rsidR="009B5AD1" w:rsidRPr="00162AB5" w:rsidRDefault="009B5AD1" w:rsidP="00162AB5">
            <w:pPr>
              <w:pStyle w:val="BodyText"/>
              <w:rPr>
                <w:rFonts w:ascii="Verdana" w:hAnsi="Verdana"/>
                <w:sz w:val="20"/>
                <w:szCs w:val="20"/>
              </w:rPr>
            </w:pPr>
            <w:r w:rsidRPr="00162AB5">
              <w:rPr>
                <w:rFonts w:ascii="Verdana" w:hAnsi="Verdana"/>
                <w:sz w:val="20"/>
                <w:szCs w:val="20"/>
              </w:rPr>
              <w:t>Yes, the removal of the need to request a derogation from the 15 month notice period in the circumstances described by the change will help to maximise the notice period given by DNOs and LDNOs of a change to use of system charges.</w:t>
            </w:r>
          </w:p>
        </w:tc>
        <w:tc>
          <w:tcPr>
            <w:tcW w:w="4172" w:type="dxa"/>
            <w:shd w:val="clear" w:color="auto" w:fill="E2EFD9" w:themeFill="accent6" w:themeFillTint="33"/>
          </w:tcPr>
          <w:p w14:paraId="6833EAA5" w14:textId="118D2260" w:rsidR="009B5A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9B5AD1" w:rsidRPr="00162AB5" w14:paraId="636E0C05" w14:textId="77777777" w:rsidTr="009B5AD1">
        <w:tc>
          <w:tcPr>
            <w:tcW w:w="13840" w:type="dxa"/>
            <w:gridSpan w:val="4"/>
            <w:shd w:val="clear" w:color="auto" w:fill="E2EFD9" w:themeFill="accent6" w:themeFillTint="33"/>
          </w:tcPr>
          <w:p w14:paraId="7D849C53" w14:textId="35D61405" w:rsidR="009B5AD1" w:rsidRPr="00162AB5" w:rsidRDefault="009B5AD1" w:rsidP="00162AB5">
            <w:pPr>
              <w:pStyle w:val="BodyText"/>
              <w:rPr>
                <w:rFonts w:ascii="Verdana" w:hAnsi="Verdana"/>
                <w:b/>
                <w:bCs/>
                <w:sz w:val="20"/>
                <w:szCs w:val="20"/>
                <w:lang w:val="en-GB"/>
              </w:rPr>
            </w:pPr>
            <w:r w:rsidRPr="00162AB5">
              <w:rPr>
                <w:rFonts w:ascii="Verdana" w:hAnsi="Verdana"/>
                <w:b/>
                <w:bCs/>
                <w:sz w:val="20"/>
                <w:szCs w:val="20"/>
                <w:lang w:val="en-GB"/>
              </w:rPr>
              <w:t>Working Group Conclusions:</w:t>
            </w:r>
            <w:r w:rsidR="00165313">
              <w:rPr>
                <w:rFonts w:ascii="Verdana" w:hAnsi="Verdana"/>
                <w:b/>
                <w:bCs/>
                <w:sz w:val="20"/>
                <w:szCs w:val="20"/>
                <w:lang w:val="en-GB"/>
              </w:rPr>
              <w:t xml:space="preserve"> The Working Group concluded that all respondents to the consultation were supportive of the solution for DCP 340.</w:t>
            </w:r>
          </w:p>
        </w:tc>
      </w:tr>
      <w:bookmarkEnd w:id="2"/>
    </w:tbl>
    <w:p w14:paraId="5C9CAE07" w14:textId="77777777" w:rsidR="00FC34E5" w:rsidRPr="00162AB5" w:rsidRDefault="00FC34E5"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11"/>
        <w:gridCol w:w="1778"/>
        <w:gridCol w:w="6379"/>
        <w:gridCol w:w="4172"/>
      </w:tblGrid>
      <w:tr w:rsidR="00CF05D1" w:rsidRPr="00162AB5" w14:paraId="02756A05" w14:textId="59530959" w:rsidTr="00CF05D1">
        <w:trPr>
          <w:cnfStyle w:val="100000000000" w:firstRow="1" w:lastRow="0" w:firstColumn="0" w:lastColumn="0" w:oddVBand="0" w:evenVBand="0" w:oddHBand="0" w:evenHBand="0" w:firstRowFirstColumn="0" w:firstRowLastColumn="0" w:lastRowFirstColumn="0" w:lastRowLastColumn="0"/>
        </w:trPr>
        <w:tc>
          <w:tcPr>
            <w:tcW w:w="1511" w:type="dxa"/>
            <w:shd w:val="clear" w:color="auto" w:fill="E2EFD9" w:themeFill="accent6" w:themeFillTint="33"/>
          </w:tcPr>
          <w:p w14:paraId="48BE6337" w14:textId="77777777" w:rsidR="00CF05D1" w:rsidRPr="00162AB5" w:rsidRDefault="00CF05D1" w:rsidP="00162AB5">
            <w:pPr>
              <w:pStyle w:val="ColumnHeading"/>
              <w:rPr>
                <w:szCs w:val="20"/>
              </w:rPr>
            </w:pPr>
            <w:bookmarkStart w:id="3" w:name="dcusa_response4"/>
            <w:r w:rsidRPr="00162AB5">
              <w:rPr>
                <w:szCs w:val="20"/>
              </w:rPr>
              <w:t>Company</w:t>
            </w:r>
          </w:p>
        </w:tc>
        <w:tc>
          <w:tcPr>
            <w:tcW w:w="1778" w:type="dxa"/>
            <w:shd w:val="clear" w:color="auto" w:fill="E2EFD9" w:themeFill="accent6" w:themeFillTint="33"/>
          </w:tcPr>
          <w:p w14:paraId="4AF12227" w14:textId="77777777" w:rsidR="00CF05D1" w:rsidRPr="00162AB5" w:rsidRDefault="00CF05D1" w:rsidP="00162AB5">
            <w:pPr>
              <w:pStyle w:val="ColumnHeading"/>
              <w:rPr>
                <w:szCs w:val="20"/>
              </w:rPr>
            </w:pPr>
            <w:r w:rsidRPr="00162AB5">
              <w:rPr>
                <w:szCs w:val="20"/>
              </w:rPr>
              <w:t>Confidential/</w:t>
            </w:r>
          </w:p>
          <w:p w14:paraId="1FB7FE99" w14:textId="77777777" w:rsidR="00CF05D1" w:rsidRPr="00162AB5" w:rsidRDefault="00CF05D1" w:rsidP="00162AB5">
            <w:pPr>
              <w:pStyle w:val="ColumnHeading"/>
              <w:rPr>
                <w:szCs w:val="20"/>
              </w:rPr>
            </w:pPr>
            <w:r w:rsidRPr="00162AB5">
              <w:rPr>
                <w:szCs w:val="20"/>
              </w:rPr>
              <w:t>Anonymous</w:t>
            </w:r>
          </w:p>
        </w:tc>
        <w:tc>
          <w:tcPr>
            <w:tcW w:w="6379" w:type="dxa"/>
            <w:shd w:val="clear" w:color="auto" w:fill="E2EFD9" w:themeFill="accent6" w:themeFillTint="33"/>
          </w:tcPr>
          <w:p w14:paraId="70AEF18C" w14:textId="0213FF07" w:rsidR="00CF05D1" w:rsidRPr="00162AB5" w:rsidRDefault="00CF05D1" w:rsidP="00162AB5">
            <w:pPr>
              <w:pStyle w:val="BodyTextNoSpacing"/>
              <w:rPr>
                <w:b/>
                <w:bCs/>
                <w:szCs w:val="20"/>
              </w:rPr>
            </w:pPr>
            <w:r w:rsidRPr="00162AB5">
              <w:rPr>
                <w:b/>
                <w:bCs/>
                <w:szCs w:val="20"/>
                <w:lang w:val="en-GB"/>
              </w:rPr>
              <w:t xml:space="preserve">Q4: </w:t>
            </w:r>
            <w:r w:rsidRPr="00162AB5">
              <w:rPr>
                <w:b/>
                <w:bCs/>
                <w:szCs w:val="20"/>
              </w:rPr>
              <w:t>Do you believe 40 days’ notice is an adequate notice period for DNOs updating published Use of System Charges in the event of a LRSP Claim breaching the Materiality Threshold? Please provide your rationale.</w:t>
            </w:r>
          </w:p>
        </w:tc>
        <w:tc>
          <w:tcPr>
            <w:tcW w:w="4172" w:type="dxa"/>
            <w:shd w:val="clear" w:color="auto" w:fill="E2EFD9" w:themeFill="accent6" w:themeFillTint="33"/>
          </w:tcPr>
          <w:p w14:paraId="619A837B" w14:textId="1CB5159C" w:rsidR="00CF05D1" w:rsidRPr="00162AB5" w:rsidRDefault="00CF05D1" w:rsidP="00162AB5">
            <w:pPr>
              <w:pStyle w:val="BodyTextNoSpacing"/>
              <w:rPr>
                <w:b/>
                <w:bCs/>
                <w:szCs w:val="20"/>
                <w:lang w:val="en-GB"/>
              </w:rPr>
            </w:pPr>
            <w:r w:rsidRPr="00162AB5">
              <w:rPr>
                <w:b/>
                <w:bCs/>
                <w:szCs w:val="20"/>
                <w:lang w:val="en-GB"/>
              </w:rPr>
              <w:t>Working Group Comments</w:t>
            </w:r>
          </w:p>
        </w:tc>
      </w:tr>
      <w:tr w:rsidR="00CF05D1" w:rsidRPr="00162AB5" w14:paraId="50C0F365" w14:textId="7FB2F1F4" w:rsidTr="00162AB5">
        <w:tc>
          <w:tcPr>
            <w:tcW w:w="1511" w:type="dxa"/>
          </w:tcPr>
          <w:p w14:paraId="6D70F37E" w14:textId="77777777" w:rsidR="00CF05D1" w:rsidRPr="00162AB5" w:rsidRDefault="00CF05D1" w:rsidP="00162AB5">
            <w:pPr>
              <w:pStyle w:val="BodyTextNoSpacing"/>
              <w:rPr>
                <w:szCs w:val="20"/>
              </w:rPr>
            </w:pPr>
            <w:r w:rsidRPr="00162AB5">
              <w:rPr>
                <w:szCs w:val="20"/>
              </w:rPr>
              <w:t>Electricity North West Limited</w:t>
            </w:r>
          </w:p>
        </w:tc>
        <w:tc>
          <w:tcPr>
            <w:tcW w:w="1778" w:type="dxa"/>
          </w:tcPr>
          <w:p w14:paraId="213A1307" w14:textId="77777777" w:rsidR="00CF05D1" w:rsidRPr="00162AB5" w:rsidRDefault="00CF05D1" w:rsidP="00162AB5">
            <w:pPr>
              <w:pStyle w:val="BodyTextNoSpacing"/>
              <w:rPr>
                <w:szCs w:val="20"/>
              </w:rPr>
            </w:pPr>
            <w:r w:rsidRPr="00162AB5">
              <w:rPr>
                <w:szCs w:val="20"/>
              </w:rPr>
              <w:t>Non-confidential</w:t>
            </w:r>
          </w:p>
        </w:tc>
        <w:tc>
          <w:tcPr>
            <w:tcW w:w="6379" w:type="dxa"/>
          </w:tcPr>
          <w:p w14:paraId="4BF8AD76"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Yes, we believe so. We note the working group, which includes an IDNO member, has considered the consequential impacts on IDNOs is satisfied this period is adequate.</w:t>
            </w:r>
          </w:p>
          <w:p w14:paraId="1E23715E" w14:textId="77777777" w:rsidR="00CF05D1" w:rsidRPr="00162AB5" w:rsidRDefault="00CF05D1" w:rsidP="00162AB5">
            <w:pPr>
              <w:pStyle w:val="BodyTextNoSpacing"/>
              <w:rPr>
                <w:szCs w:val="20"/>
              </w:rPr>
            </w:pPr>
            <w:r w:rsidRPr="00162AB5">
              <w:rPr>
                <w:szCs w:val="20"/>
              </w:rPr>
              <w:t>We believe this period is adequate given we anticipate breaches of the materiality threshold would be rare and exceptional events.</w:t>
            </w:r>
          </w:p>
        </w:tc>
        <w:tc>
          <w:tcPr>
            <w:tcW w:w="4172" w:type="dxa"/>
            <w:shd w:val="clear" w:color="auto" w:fill="E2EFD9" w:themeFill="accent6" w:themeFillTint="33"/>
          </w:tcPr>
          <w:p w14:paraId="0EF9098A" w14:textId="22F734E7" w:rsidR="00CF05D1" w:rsidRPr="00B55344" w:rsidRDefault="00B55344"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3960F505" w14:textId="02EFBC31" w:rsidTr="00162AB5">
        <w:tc>
          <w:tcPr>
            <w:tcW w:w="1511" w:type="dxa"/>
          </w:tcPr>
          <w:p w14:paraId="15465823" w14:textId="77777777" w:rsidR="00CF05D1" w:rsidRPr="00162AB5" w:rsidRDefault="00CF05D1" w:rsidP="00162AB5">
            <w:pPr>
              <w:pStyle w:val="BodyTextNoSpacing"/>
              <w:rPr>
                <w:szCs w:val="20"/>
              </w:rPr>
            </w:pPr>
            <w:r w:rsidRPr="00162AB5">
              <w:rPr>
                <w:szCs w:val="20"/>
              </w:rPr>
              <w:t>Haven Power</w:t>
            </w:r>
          </w:p>
        </w:tc>
        <w:tc>
          <w:tcPr>
            <w:tcW w:w="1778" w:type="dxa"/>
          </w:tcPr>
          <w:p w14:paraId="46B00683" w14:textId="77777777" w:rsidR="00CF05D1" w:rsidRPr="00162AB5" w:rsidRDefault="00CF05D1" w:rsidP="00162AB5">
            <w:pPr>
              <w:pStyle w:val="BodyTextNoSpacing"/>
              <w:rPr>
                <w:szCs w:val="20"/>
              </w:rPr>
            </w:pPr>
            <w:r w:rsidRPr="00162AB5">
              <w:rPr>
                <w:szCs w:val="20"/>
              </w:rPr>
              <w:t>Non-confidential</w:t>
            </w:r>
          </w:p>
        </w:tc>
        <w:tc>
          <w:tcPr>
            <w:tcW w:w="6379" w:type="dxa"/>
          </w:tcPr>
          <w:p w14:paraId="69F6BA96" w14:textId="77777777" w:rsidR="00CF05D1" w:rsidRPr="00162AB5" w:rsidRDefault="00CF05D1" w:rsidP="00162AB5">
            <w:pPr>
              <w:pStyle w:val="BodyTextNoSpacing"/>
              <w:rPr>
                <w:szCs w:val="20"/>
              </w:rPr>
            </w:pPr>
            <w:bookmarkStart w:id="4" w:name="_Hlk8891120"/>
            <w:r w:rsidRPr="00162AB5">
              <w:rPr>
                <w:szCs w:val="20"/>
              </w:rPr>
              <w:t>Whilst a longer notice period would be better for Suppliers we do recognise the balance that has been struck by the materiality threshold. Therefore, we are supportive of the minimum 40 day notice period.</w:t>
            </w:r>
            <w:bookmarkEnd w:id="4"/>
          </w:p>
        </w:tc>
        <w:tc>
          <w:tcPr>
            <w:tcW w:w="4172" w:type="dxa"/>
            <w:shd w:val="clear" w:color="auto" w:fill="E2EFD9" w:themeFill="accent6" w:themeFillTint="33"/>
          </w:tcPr>
          <w:p w14:paraId="42135B19" w14:textId="6DED05D5" w:rsidR="00CF05D1" w:rsidRPr="00B55344" w:rsidRDefault="00B55344" w:rsidP="00162AB5">
            <w:pPr>
              <w:pStyle w:val="BodyTextNoSpacing"/>
              <w:rPr>
                <w:szCs w:val="20"/>
                <w:lang w:val="en-GB"/>
              </w:rPr>
            </w:pPr>
            <w:r>
              <w:rPr>
                <w:szCs w:val="20"/>
                <w:lang w:val="en-GB"/>
              </w:rPr>
              <w:t>Noted</w:t>
            </w:r>
          </w:p>
        </w:tc>
      </w:tr>
      <w:tr w:rsidR="00CF05D1" w:rsidRPr="00162AB5" w14:paraId="7561716A" w14:textId="7B9AA9DE" w:rsidTr="00162AB5">
        <w:tc>
          <w:tcPr>
            <w:tcW w:w="1511" w:type="dxa"/>
          </w:tcPr>
          <w:p w14:paraId="57A48334" w14:textId="77777777" w:rsidR="00CF05D1" w:rsidRPr="00162AB5" w:rsidRDefault="00CF05D1" w:rsidP="00162AB5">
            <w:pPr>
              <w:pStyle w:val="BodyTextNoSpacing"/>
              <w:rPr>
                <w:szCs w:val="20"/>
              </w:rPr>
            </w:pPr>
            <w:r w:rsidRPr="00162AB5">
              <w:rPr>
                <w:szCs w:val="20"/>
              </w:rPr>
              <w:t xml:space="preserve">Leep Utilities </w:t>
            </w:r>
          </w:p>
        </w:tc>
        <w:tc>
          <w:tcPr>
            <w:tcW w:w="1778" w:type="dxa"/>
          </w:tcPr>
          <w:p w14:paraId="5D4A392E" w14:textId="77777777" w:rsidR="00CF05D1" w:rsidRPr="00162AB5" w:rsidRDefault="00CF05D1" w:rsidP="00162AB5">
            <w:pPr>
              <w:pStyle w:val="BodyTextNoSpacing"/>
              <w:rPr>
                <w:szCs w:val="20"/>
              </w:rPr>
            </w:pPr>
            <w:r w:rsidRPr="00162AB5">
              <w:rPr>
                <w:szCs w:val="20"/>
              </w:rPr>
              <w:t>Non-confidential</w:t>
            </w:r>
          </w:p>
        </w:tc>
        <w:tc>
          <w:tcPr>
            <w:tcW w:w="6379" w:type="dxa"/>
          </w:tcPr>
          <w:p w14:paraId="03808B02" w14:textId="77777777" w:rsidR="00CF05D1" w:rsidRPr="00162AB5" w:rsidRDefault="00CF05D1" w:rsidP="00162AB5">
            <w:pPr>
              <w:pStyle w:val="BodyTextNoSpacing"/>
              <w:rPr>
                <w:szCs w:val="20"/>
              </w:rPr>
            </w:pPr>
            <w:r w:rsidRPr="00162AB5">
              <w:rPr>
                <w:szCs w:val="20"/>
              </w:rPr>
              <w:t>Yes – provided the data is issued directly by the DNO to LDNOs to give them the opportunity to amend their Charges.</w:t>
            </w:r>
          </w:p>
        </w:tc>
        <w:tc>
          <w:tcPr>
            <w:tcW w:w="4172" w:type="dxa"/>
            <w:shd w:val="clear" w:color="auto" w:fill="E2EFD9" w:themeFill="accent6" w:themeFillTint="33"/>
          </w:tcPr>
          <w:p w14:paraId="7773AE0B" w14:textId="15BEADA4" w:rsidR="00CF05D1" w:rsidRPr="00B55344" w:rsidRDefault="00B55344" w:rsidP="00162AB5">
            <w:pPr>
              <w:pStyle w:val="BodyTextNoSpacing"/>
              <w:rPr>
                <w:szCs w:val="20"/>
                <w:lang w:val="en-GB"/>
              </w:rPr>
            </w:pPr>
            <w:r>
              <w:rPr>
                <w:szCs w:val="20"/>
                <w:lang w:val="en-GB"/>
              </w:rPr>
              <w:t>Noted</w:t>
            </w:r>
          </w:p>
        </w:tc>
      </w:tr>
      <w:tr w:rsidR="00CF05D1" w:rsidRPr="00162AB5" w14:paraId="288D1C0A" w14:textId="2BE8DAB4" w:rsidTr="00162AB5">
        <w:tc>
          <w:tcPr>
            <w:tcW w:w="1511" w:type="dxa"/>
          </w:tcPr>
          <w:p w14:paraId="3648D75C" w14:textId="77777777" w:rsidR="00CF05D1" w:rsidRPr="00162AB5" w:rsidRDefault="00CF05D1" w:rsidP="00162AB5">
            <w:pPr>
              <w:pStyle w:val="BodyTextNoSpacing"/>
              <w:rPr>
                <w:szCs w:val="20"/>
              </w:rPr>
            </w:pPr>
            <w:r w:rsidRPr="00162AB5">
              <w:rPr>
                <w:szCs w:val="20"/>
              </w:rPr>
              <w:lastRenderedPageBreak/>
              <w:t>Northern Powergrid</w:t>
            </w:r>
          </w:p>
        </w:tc>
        <w:tc>
          <w:tcPr>
            <w:tcW w:w="1778" w:type="dxa"/>
          </w:tcPr>
          <w:p w14:paraId="237AB4F9" w14:textId="77777777" w:rsidR="00CF05D1" w:rsidRPr="00162AB5" w:rsidRDefault="00CF05D1" w:rsidP="00162AB5">
            <w:pPr>
              <w:pStyle w:val="BodyTextNoSpacing"/>
              <w:rPr>
                <w:szCs w:val="20"/>
              </w:rPr>
            </w:pPr>
            <w:r w:rsidRPr="00162AB5">
              <w:rPr>
                <w:szCs w:val="20"/>
              </w:rPr>
              <w:t>Non-confidential</w:t>
            </w:r>
          </w:p>
        </w:tc>
        <w:tc>
          <w:tcPr>
            <w:tcW w:w="6379" w:type="dxa"/>
          </w:tcPr>
          <w:p w14:paraId="357D720D" w14:textId="77777777" w:rsidR="00CF05D1" w:rsidRPr="00162AB5" w:rsidRDefault="00CF05D1" w:rsidP="00162AB5">
            <w:pPr>
              <w:pStyle w:val="BodyTextNoSpacing"/>
              <w:rPr>
                <w:szCs w:val="20"/>
              </w:rPr>
            </w:pPr>
            <w:r w:rsidRPr="00162AB5">
              <w:rPr>
                <w:szCs w:val="20"/>
              </w:rPr>
              <w:t>No, as this potentially does not leave an LDNO any time to publish its own revised use of system charges.</w:t>
            </w:r>
            <w:r w:rsidRPr="00162AB5" w:rsidDel="00690A48">
              <w:rPr>
                <w:szCs w:val="20"/>
              </w:rPr>
              <w:t xml:space="preserve"> </w:t>
            </w:r>
          </w:p>
        </w:tc>
        <w:tc>
          <w:tcPr>
            <w:tcW w:w="4172" w:type="dxa"/>
            <w:shd w:val="clear" w:color="auto" w:fill="E2EFD9" w:themeFill="accent6" w:themeFillTint="33"/>
          </w:tcPr>
          <w:p w14:paraId="1F1AE4DD" w14:textId="07176DAC" w:rsidR="00CF05D1" w:rsidRPr="00B55344" w:rsidRDefault="00B55344" w:rsidP="00162AB5">
            <w:pPr>
              <w:pStyle w:val="BodyTextNoSpacing"/>
              <w:rPr>
                <w:szCs w:val="20"/>
                <w:lang w:val="en-GB"/>
              </w:rPr>
            </w:pPr>
            <w:r>
              <w:rPr>
                <w:szCs w:val="20"/>
                <w:lang w:val="en-GB"/>
              </w:rPr>
              <w:t>Noted</w:t>
            </w:r>
          </w:p>
        </w:tc>
      </w:tr>
      <w:tr w:rsidR="00CF05D1" w:rsidRPr="00162AB5" w14:paraId="7C27F9C8" w14:textId="65CAB1F9" w:rsidTr="00162AB5">
        <w:tc>
          <w:tcPr>
            <w:tcW w:w="1511" w:type="dxa"/>
          </w:tcPr>
          <w:p w14:paraId="487971C4" w14:textId="77777777" w:rsidR="00CF05D1" w:rsidRPr="00162AB5" w:rsidRDefault="00CF05D1" w:rsidP="00162AB5">
            <w:pPr>
              <w:pStyle w:val="BodyTextNoSpacing"/>
              <w:rPr>
                <w:szCs w:val="20"/>
              </w:rPr>
            </w:pPr>
            <w:r w:rsidRPr="00162AB5">
              <w:rPr>
                <w:szCs w:val="20"/>
              </w:rPr>
              <w:t>npower</w:t>
            </w:r>
          </w:p>
        </w:tc>
        <w:tc>
          <w:tcPr>
            <w:tcW w:w="1778" w:type="dxa"/>
          </w:tcPr>
          <w:p w14:paraId="760E46A3" w14:textId="77777777" w:rsidR="00CF05D1" w:rsidRPr="00162AB5" w:rsidRDefault="00CF05D1" w:rsidP="00162AB5">
            <w:pPr>
              <w:pStyle w:val="BodyTextNoSpacing"/>
              <w:rPr>
                <w:szCs w:val="20"/>
              </w:rPr>
            </w:pPr>
            <w:r w:rsidRPr="00162AB5">
              <w:rPr>
                <w:szCs w:val="20"/>
              </w:rPr>
              <w:t>Non-confidential</w:t>
            </w:r>
          </w:p>
        </w:tc>
        <w:tc>
          <w:tcPr>
            <w:tcW w:w="6379" w:type="dxa"/>
          </w:tcPr>
          <w:p w14:paraId="1CB8E4A3" w14:textId="77777777" w:rsidR="00CF05D1" w:rsidRPr="00162AB5" w:rsidRDefault="00CF05D1" w:rsidP="00162AB5">
            <w:pPr>
              <w:pStyle w:val="BodyTextNoSpacing"/>
              <w:rPr>
                <w:szCs w:val="20"/>
              </w:rPr>
            </w:pPr>
            <w:r w:rsidRPr="00162AB5">
              <w:rPr>
                <w:szCs w:val="20"/>
              </w:rPr>
              <w:t>We agree that 40 days’ notice is an adequate notice period for the updating of published DUoS charges. The minimum notice period combined with the time required for LDNOs to recalculate tariffs should give sufficient notice to Suppliers.</w:t>
            </w:r>
          </w:p>
        </w:tc>
        <w:tc>
          <w:tcPr>
            <w:tcW w:w="4172" w:type="dxa"/>
            <w:shd w:val="clear" w:color="auto" w:fill="E2EFD9" w:themeFill="accent6" w:themeFillTint="33"/>
          </w:tcPr>
          <w:p w14:paraId="2C1A866F" w14:textId="3812AE5B" w:rsidR="00CF05D1" w:rsidRPr="00B55344" w:rsidRDefault="00B55344" w:rsidP="00162AB5">
            <w:pPr>
              <w:pStyle w:val="BodyTextNoSpacing"/>
              <w:rPr>
                <w:szCs w:val="20"/>
                <w:lang w:val="en-GB"/>
              </w:rPr>
            </w:pPr>
            <w:r>
              <w:rPr>
                <w:szCs w:val="20"/>
                <w:lang w:val="en-GB"/>
              </w:rPr>
              <w:t>Noted</w:t>
            </w:r>
          </w:p>
        </w:tc>
      </w:tr>
      <w:tr w:rsidR="00CF05D1" w:rsidRPr="00162AB5" w14:paraId="364C5313" w14:textId="10A41629" w:rsidTr="00162AB5">
        <w:tc>
          <w:tcPr>
            <w:tcW w:w="1511" w:type="dxa"/>
          </w:tcPr>
          <w:p w14:paraId="24A6732E" w14:textId="77777777" w:rsidR="00CF05D1" w:rsidRPr="00162AB5" w:rsidRDefault="00CF05D1" w:rsidP="00162AB5">
            <w:pPr>
              <w:pStyle w:val="BodyTextNoSpacing"/>
              <w:rPr>
                <w:szCs w:val="20"/>
              </w:rPr>
            </w:pPr>
            <w:r w:rsidRPr="00162AB5">
              <w:rPr>
                <w:szCs w:val="20"/>
              </w:rPr>
              <w:t>SP Distribution / SP Manweb</w:t>
            </w:r>
          </w:p>
        </w:tc>
        <w:tc>
          <w:tcPr>
            <w:tcW w:w="1778" w:type="dxa"/>
          </w:tcPr>
          <w:p w14:paraId="209D7990" w14:textId="77777777" w:rsidR="00CF05D1" w:rsidRPr="00162AB5" w:rsidRDefault="00CF05D1" w:rsidP="00162AB5">
            <w:pPr>
              <w:pStyle w:val="BodyTextNoSpacing"/>
              <w:rPr>
                <w:szCs w:val="20"/>
              </w:rPr>
            </w:pPr>
            <w:r w:rsidRPr="00162AB5">
              <w:rPr>
                <w:szCs w:val="20"/>
              </w:rPr>
              <w:t>Non-confidential</w:t>
            </w:r>
          </w:p>
        </w:tc>
        <w:tc>
          <w:tcPr>
            <w:tcW w:w="6379" w:type="dxa"/>
          </w:tcPr>
          <w:p w14:paraId="544D5896" w14:textId="77777777" w:rsidR="00CF05D1" w:rsidRPr="00162AB5" w:rsidRDefault="00CF05D1" w:rsidP="00162AB5">
            <w:pPr>
              <w:pStyle w:val="BodyTextNoSpacing"/>
              <w:rPr>
                <w:szCs w:val="20"/>
              </w:rPr>
            </w:pPr>
            <w:r w:rsidRPr="00162AB5">
              <w:rPr>
                <w:szCs w:val="20"/>
              </w:rPr>
              <w:t>Yes we believe that 40 days’ notice is adequate for DNOs to update their published UoS charges in the event of a LRSP Claim.</w:t>
            </w:r>
          </w:p>
        </w:tc>
        <w:tc>
          <w:tcPr>
            <w:tcW w:w="4172" w:type="dxa"/>
            <w:shd w:val="clear" w:color="auto" w:fill="E2EFD9" w:themeFill="accent6" w:themeFillTint="33"/>
          </w:tcPr>
          <w:p w14:paraId="01F2E177" w14:textId="5733C592" w:rsidR="00CF05D1" w:rsidRPr="00B55344" w:rsidRDefault="00B55344" w:rsidP="00162AB5">
            <w:pPr>
              <w:pStyle w:val="BodyTextNoSpacing"/>
              <w:rPr>
                <w:szCs w:val="20"/>
                <w:lang w:val="en-GB"/>
              </w:rPr>
            </w:pPr>
            <w:r>
              <w:rPr>
                <w:szCs w:val="20"/>
                <w:lang w:val="en-GB"/>
              </w:rPr>
              <w:t>Noted</w:t>
            </w:r>
          </w:p>
        </w:tc>
      </w:tr>
      <w:tr w:rsidR="00CF05D1" w:rsidRPr="00162AB5" w14:paraId="29008A4E" w14:textId="5DC0390B" w:rsidTr="00162AB5">
        <w:tc>
          <w:tcPr>
            <w:tcW w:w="1511" w:type="dxa"/>
          </w:tcPr>
          <w:p w14:paraId="291BDEEA" w14:textId="77777777" w:rsidR="00CF05D1" w:rsidRPr="00162AB5" w:rsidRDefault="00CF05D1" w:rsidP="00162AB5">
            <w:pPr>
              <w:pStyle w:val="BodyTextNoSpacing"/>
              <w:rPr>
                <w:szCs w:val="20"/>
              </w:rPr>
            </w:pPr>
            <w:r w:rsidRPr="00162AB5">
              <w:rPr>
                <w:szCs w:val="20"/>
              </w:rPr>
              <w:t>UK Power Networks</w:t>
            </w:r>
          </w:p>
        </w:tc>
        <w:tc>
          <w:tcPr>
            <w:tcW w:w="1778" w:type="dxa"/>
          </w:tcPr>
          <w:p w14:paraId="2D4376C6" w14:textId="77777777" w:rsidR="00CF05D1" w:rsidRPr="00162AB5" w:rsidRDefault="00CF05D1" w:rsidP="00162AB5">
            <w:pPr>
              <w:pStyle w:val="BodyTextNoSpacing"/>
              <w:rPr>
                <w:szCs w:val="20"/>
              </w:rPr>
            </w:pPr>
            <w:r w:rsidRPr="00162AB5">
              <w:rPr>
                <w:szCs w:val="20"/>
              </w:rPr>
              <w:t>Non-confidential</w:t>
            </w:r>
          </w:p>
        </w:tc>
        <w:tc>
          <w:tcPr>
            <w:tcW w:w="6379" w:type="dxa"/>
          </w:tcPr>
          <w:p w14:paraId="10305383"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Yes, as although the changes to charges are likely to be small to individual customers, they could be material to the DNO, as such we believe that 40 days strikes the right balance. It also aligns with the publication of other charges published by the DNO such as those on metering and miscellaneous charges, as a result these charges will be published at time when Suppliers are expecting to see revised charges from DNOs.</w:t>
            </w:r>
          </w:p>
        </w:tc>
        <w:tc>
          <w:tcPr>
            <w:tcW w:w="4172" w:type="dxa"/>
            <w:shd w:val="clear" w:color="auto" w:fill="E2EFD9" w:themeFill="accent6" w:themeFillTint="33"/>
          </w:tcPr>
          <w:p w14:paraId="32593849" w14:textId="5BD5C954" w:rsidR="00CF05D1" w:rsidRPr="00B55344" w:rsidRDefault="00B55344"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59A447AF" w14:textId="23D11878" w:rsidTr="00162AB5">
        <w:tc>
          <w:tcPr>
            <w:tcW w:w="1511" w:type="dxa"/>
          </w:tcPr>
          <w:p w14:paraId="14C69147" w14:textId="77777777" w:rsidR="00CF05D1" w:rsidRPr="00162AB5" w:rsidRDefault="00CF05D1" w:rsidP="00162AB5">
            <w:pPr>
              <w:pStyle w:val="BodyTextNoSpacing"/>
              <w:rPr>
                <w:szCs w:val="20"/>
              </w:rPr>
            </w:pPr>
            <w:r w:rsidRPr="00162AB5">
              <w:rPr>
                <w:szCs w:val="20"/>
              </w:rPr>
              <w:t>Western Power Distribution</w:t>
            </w:r>
          </w:p>
        </w:tc>
        <w:tc>
          <w:tcPr>
            <w:tcW w:w="1778" w:type="dxa"/>
          </w:tcPr>
          <w:p w14:paraId="20C01A73" w14:textId="77777777" w:rsidR="00CF05D1" w:rsidRPr="00162AB5" w:rsidRDefault="00CF05D1" w:rsidP="00162AB5">
            <w:pPr>
              <w:pStyle w:val="BodyTextNoSpacing"/>
              <w:rPr>
                <w:szCs w:val="20"/>
              </w:rPr>
            </w:pPr>
            <w:r w:rsidRPr="00162AB5">
              <w:rPr>
                <w:szCs w:val="20"/>
              </w:rPr>
              <w:t>Non-confidential</w:t>
            </w:r>
          </w:p>
        </w:tc>
        <w:tc>
          <w:tcPr>
            <w:tcW w:w="6379" w:type="dxa"/>
          </w:tcPr>
          <w:p w14:paraId="04C37676"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 xml:space="preserve">Yes, this is consistent with Clause 19.1B which specifies that notice period should be 40 days where the Authority directs the Company that the usual notice periods described in Clause 19.1A do not apply. </w:t>
            </w:r>
          </w:p>
        </w:tc>
        <w:tc>
          <w:tcPr>
            <w:tcW w:w="4172" w:type="dxa"/>
            <w:shd w:val="clear" w:color="auto" w:fill="E2EFD9" w:themeFill="accent6" w:themeFillTint="33"/>
          </w:tcPr>
          <w:p w14:paraId="27A4862B" w14:textId="146E9F90" w:rsidR="00CF05D1" w:rsidRPr="00B55344" w:rsidRDefault="00B55344"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1E2B013C" w14:textId="77777777" w:rsidTr="00CF05D1">
        <w:tc>
          <w:tcPr>
            <w:tcW w:w="13840" w:type="dxa"/>
            <w:gridSpan w:val="4"/>
            <w:shd w:val="clear" w:color="auto" w:fill="E2EFD9" w:themeFill="accent6" w:themeFillTint="33"/>
          </w:tcPr>
          <w:p w14:paraId="252BD8DB" w14:textId="28A2667D" w:rsidR="00CF05D1" w:rsidRPr="00162AB5" w:rsidRDefault="00CF05D1" w:rsidP="00162AB5">
            <w:pPr>
              <w:pStyle w:val="BodyText"/>
              <w:rPr>
                <w:rFonts w:ascii="Verdana" w:hAnsi="Verdana"/>
                <w:b/>
                <w:bCs/>
                <w:sz w:val="20"/>
                <w:szCs w:val="20"/>
                <w:lang w:val="en-GB"/>
              </w:rPr>
            </w:pPr>
            <w:r w:rsidRPr="00162AB5">
              <w:rPr>
                <w:rFonts w:ascii="Verdana" w:hAnsi="Verdana"/>
                <w:b/>
                <w:bCs/>
                <w:sz w:val="20"/>
                <w:szCs w:val="20"/>
                <w:lang w:val="en-GB"/>
              </w:rPr>
              <w:t>Working Group Conclusions:</w:t>
            </w:r>
            <w:r w:rsidR="00B55344">
              <w:rPr>
                <w:rFonts w:ascii="Verdana" w:hAnsi="Verdana"/>
                <w:b/>
                <w:bCs/>
                <w:sz w:val="20"/>
                <w:szCs w:val="20"/>
                <w:lang w:val="en-GB"/>
              </w:rPr>
              <w:t xml:space="preserve"> The Working Group concluded that </w:t>
            </w:r>
            <w:proofErr w:type="gramStart"/>
            <w:r w:rsidR="00B55344">
              <w:rPr>
                <w:rFonts w:ascii="Verdana" w:hAnsi="Verdana"/>
                <w:b/>
                <w:bCs/>
                <w:sz w:val="20"/>
                <w:szCs w:val="20"/>
                <w:lang w:val="en-GB"/>
              </w:rPr>
              <w:t>the majority of</w:t>
            </w:r>
            <w:proofErr w:type="gramEnd"/>
            <w:r w:rsidR="00B55344">
              <w:rPr>
                <w:rFonts w:ascii="Verdana" w:hAnsi="Verdana"/>
                <w:b/>
                <w:bCs/>
                <w:sz w:val="20"/>
                <w:szCs w:val="20"/>
                <w:lang w:val="en-GB"/>
              </w:rPr>
              <w:t xml:space="preserve"> respondents agree that 40 days’ notice is an adequate notice period for DNOs updating published Use of System Charges in this instance. However, one respondent highlighted that they did not believe this was adequate as it potentially does not leave an LDNO any time to publish its own revised Use of System charges. The Working Group….</w:t>
            </w:r>
          </w:p>
        </w:tc>
      </w:tr>
      <w:bookmarkEnd w:id="3"/>
    </w:tbl>
    <w:p w14:paraId="516B070D" w14:textId="77777777" w:rsidR="00FC34E5" w:rsidRPr="00162AB5" w:rsidRDefault="00FC34E5"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11"/>
        <w:gridCol w:w="1778"/>
        <w:gridCol w:w="6379"/>
        <w:gridCol w:w="4172"/>
      </w:tblGrid>
      <w:tr w:rsidR="00CF05D1" w:rsidRPr="00162AB5" w14:paraId="284D072A" w14:textId="48DFEC47" w:rsidTr="00CF05D1">
        <w:trPr>
          <w:cnfStyle w:val="100000000000" w:firstRow="1" w:lastRow="0" w:firstColumn="0" w:lastColumn="0" w:oddVBand="0" w:evenVBand="0" w:oddHBand="0" w:evenHBand="0" w:firstRowFirstColumn="0" w:firstRowLastColumn="0" w:lastRowFirstColumn="0" w:lastRowLastColumn="0"/>
        </w:trPr>
        <w:tc>
          <w:tcPr>
            <w:tcW w:w="1511" w:type="dxa"/>
            <w:shd w:val="clear" w:color="auto" w:fill="E2EFD9" w:themeFill="accent6" w:themeFillTint="33"/>
          </w:tcPr>
          <w:p w14:paraId="679CC370" w14:textId="77777777" w:rsidR="00CF05D1" w:rsidRPr="00162AB5" w:rsidRDefault="00CF05D1" w:rsidP="00162AB5">
            <w:pPr>
              <w:pStyle w:val="ColumnHeading"/>
              <w:rPr>
                <w:szCs w:val="20"/>
              </w:rPr>
            </w:pPr>
            <w:bookmarkStart w:id="5" w:name="dcusa_response5"/>
            <w:r w:rsidRPr="00162AB5">
              <w:rPr>
                <w:szCs w:val="20"/>
              </w:rPr>
              <w:lastRenderedPageBreak/>
              <w:t>Company</w:t>
            </w:r>
          </w:p>
        </w:tc>
        <w:tc>
          <w:tcPr>
            <w:tcW w:w="1778" w:type="dxa"/>
            <w:shd w:val="clear" w:color="auto" w:fill="E2EFD9" w:themeFill="accent6" w:themeFillTint="33"/>
          </w:tcPr>
          <w:p w14:paraId="040292A2" w14:textId="77777777" w:rsidR="00CF05D1" w:rsidRPr="00162AB5" w:rsidRDefault="00CF05D1" w:rsidP="00162AB5">
            <w:pPr>
              <w:pStyle w:val="ColumnHeading"/>
              <w:rPr>
                <w:szCs w:val="20"/>
              </w:rPr>
            </w:pPr>
            <w:r w:rsidRPr="00162AB5">
              <w:rPr>
                <w:szCs w:val="20"/>
              </w:rPr>
              <w:t>Confidential/</w:t>
            </w:r>
          </w:p>
          <w:p w14:paraId="71BFF663" w14:textId="77777777" w:rsidR="00CF05D1" w:rsidRPr="00162AB5" w:rsidRDefault="00CF05D1" w:rsidP="00162AB5">
            <w:pPr>
              <w:pStyle w:val="ColumnHeading"/>
              <w:rPr>
                <w:szCs w:val="20"/>
              </w:rPr>
            </w:pPr>
            <w:r w:rsidRPr="00162AB5">
              <w:rPr>
                <w:szCs w:val="20"/>
              </w:rPr>
              <w:t>Anonymous</w:t>
            </w:r>
          </w:p>
        </w:tc>
        <w:tc>
          <w:tcPr>
            <w:tcW w:w="6379" w:type="dxa"/>
            <w:shd w:val="clear" w:color="auto" w:fill="E2EFD9" w:themeFill="accent6" w:themeFillTint="33"/>
          </w:tcPr>
          <w:p w14:paraId="6C5C343D" w14:textId="3FC6BA97" w:rsidR="00CF05D1" w:rsidRPr="00162AB5" w:rsidRDefault="00CF05D1" w:rsidP="00162AB5">
            <w:pPr>
              <w:pStyle w:val="BodyTextNoSpacing"/>
              <w:rPr>
                <w:b/>
                <w:bCs/>
                <w:szCs w:val="20"/>
              </w:rPr>
            </w:pPr>
            <w:r w:rsidRPr="00162AB5">
              <w:rPr>
                <w:b/>
                <w:bCs/>
                <w:szCs w:val="20"/>
                <w:lang w:val="en-GB"/>
              </w:rPr>
              <w:t xml:space="preserve">Q5: </w:t>
            </w:r>
            <w:r w:rsidRPr="00162AB5">
              <w:rPr>
                <w:b/>
                <w:bCs/>
                <w:szCs w:val="20"/>
              </w:rPr>
              <w:t>Is there an alternative approach that you believe the Working Group should consider? Please provide comments.</w:t>
            </w:r>
          </w:p>
        </w:tc>
        <w:tc>
          <w:tcPr>
            <w:tcW w:w="4172" w:type="dxa"/>
            <w:shd w:val="clear" w:color="auto" w:fill="E2EFD9" w:themeFill="accent6" w:themeFillTint="33"/>
          </w:tcPr>
          <w:p w14:paraId="51784120" w14:textId="228484D5" w:rsidR="00CF05D1" w:rsidRPr="00162AB5" w:rsidRDefault="00CF05D1" w:rsidP="00162AB5">
            <w:pPr>
              <w:pStyle w:val="BodyTextNoSpacing"/>
              <w:rPr>
                <w:b/>
                <w:bCs/>
                <w:szCs w:val="20"/>
                <w:lang w:val="en-GB"/>
              </w:rPr>
            </w:pPr>
            <w:r w:rsidRPr="00162AB5">
              <w:rPr>
                <w:b/>
                <w:bCs/>
                <w:szCs w:val="20"/>
                <w:lang w:val="en-GB"/>
              </w:rPr>
              <w:t xml:space="preserve">Working Group Comments </w:t>
            </w:r>
          </w:p>
        </w:tc>
      </w:tr>
      <w:tr w:rsidR="00CF05D1" w:rsidRPr="00162AB5" w14:paraId="10F467ED" w14:textId="0D674098" w:rsidTr="00162AB5">
        <w:tc>
          <w:tcPr>
            <w:tcW w:w="1511" w:type="dxa"/>
          </w:tcPr>
          <w:p w14:paraId="2E18AB9A" w14:textId="77777777" w:rsidR="00CF05D1" w:rsidRPr="00162AB5" w:rsidRDefault="00CF05D1" w:rsidP="00162AB5">
            <w:pPr>
              <w:pStyle w:val="BodyTextNoSpacing"/>
              <w:rPr>
                <w:szCs w:val="20"/>
              </w:rPr>
            </w:pPr>
            <w:r w:rsidRPr="00162AB5">
              <w:rPr>
                <w:szCs w:val="20"/>
              </w:rPr>
              <w:t>Electricity North West Limited</w:t>
            </w:r>
          </w:p>
        </w:tc>
        <w:tc>
          <w:tcPr>
            <w:tcW w:w="1778" w:type="dxa"/>
          </w:tcPr>
          <w:p w14:paraId="037C0884" w14:textId="77777777" w:rsidR="00CF05D1" w:rsidRPr="00162AB5" w:rsidRDefault="00CF05D1" w:rsidP="00162AB5">
            <w:pPr>
              <w:pStyle w:val="BodyTextNoSpacing"/>
              <w:rPr>
                <w:szCs w:val="20"/>
              </w:rPr>
            </w:pPr>
            <w:r w:rsidRPr="00162AB5">
              <w:rPr>
                <w:szCs w:val="20"/>
              </w:rPr>
              <w:t>Non-confidential</w:t>
            </w:r>
          </w:p>
        </w:tc>
        <w:tc>
          <w:tcPr>
            <w:tcW w:w="6379" w:type="dxa"/>
          </w:tcPr>
          <w:p w14:paraId="485F7410"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w:t>
            </w:r>
          </w:p>
        </w:tc>
        <w:tc>
          <w:tcPr>
            <w:tcW w:w="4172" w:type="dxa"/>
            <w:shd w:val="clear" w:color="auto" w:fill="E2EFD9" w:themeFill="accent6" w:themeFillTint="33"/>
          </w:tcPr>
          <w:p w14:paraId="4D25C423" w14:textId="194EB43D" w:rsidR="00CF05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3621CF12" w14:textId="3CE2400B" w:rsidTr="00162AB5">
        <w:tc>
          <w:tcPr>
            <w:tcW w:w="1511" w:type="dxa"/>
          </w:tcPr>
          <w:p w14:paraId="0B43A7F9" w14:textId="77777777" w:rsidR="00CF05D1" w:rsidRPr="00162AB5" w:rsidRDefault="00CF05D1" w:rsidP="00162AB5">
            <w:pPr>
              <w:pStyle w:val="BodyTextNoSpacing"/>
              <w:rPr>
                <w:szCs w:val="20"/>
              </w:rPr>
            </w:pPr>
            <w:r w:rsidRPr="00162AB5">
              <w:rPr>
                <w:szCs w:val="20"/>
              </w:rPr>
              <w:t>Haven Power</w:t>
            </w:r>
          </w:p>
        </w:tc>
        <w:tc>
          <w:tcPr>
            <w:tcW w:w="1778" w:type="dxa"/>
          </w:tcPr>
          <w:p w14:paraId="3D8FA9C3" w14:textId="77777777" w:rsidR="00CF05D1" w:rsidRPr="00162AB5" w:rsidRDefault="00CF05D1" w:rsidP="00162AB5">
            <w:pPr>
              <w:pStyle w:val="BodyTextNoSpacing"/>
              <w:rPr>
                <w:szCs w:val="20"/>
              </w:rPr>
            </w:pPr>
            <w:r w:rsidRPr="00162AB5">
              <w:rPr>
                <w:szCs w:val="20"/>
              </w:rPr>
              <w:t>Non-confidential</w:t>
            </w:r>
          </w:p>
        </w:tc>
        <w:tc>
          <w:tcPr>
            <w:tcW w:w="6379" w:type="dxa"/>
          </w:tcPr>
          <w:p w14:paraId="4B70816B"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w:t>
            </w:r>
          </w:p>
        </w:tc>
        <w:tc>
          <w:tcPr>
            <w:tcW w:w="4172" w:type="dxa"/>
            <w:shd w:val="clear" w:color="auto" w:fill="E2EFD9" w:themeFill="accent6" w:themeFillTint="33"/>
          </w:tcPr>
          <w:p w14:paraId="4EBFAADB" w14:textId="482C3216" w:rsidR="00CF05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169082EE" w14:textId="2A0A6AA0" w:rsidTr="00162AB5">
        <w:tc>
          <w:tcPr>
            <w:tcW w:w="1511" w:type="dxa"/>
          </w:tcPr>
          <w:p w14:paraId="4A11C047" w14:textId="77777777" w:rsidR="00CF05D1" w:rsidRPr="00162AB5" w:rsidRDefault="00CF05D1" w:rsidP="00162AB5">
            <w:pPr>
              <w:pStyle w:val="BodyTextNoSpacing"/>
              <w:rPr>
                <w:szCs w:val="20"/>
              </w:rPr>
            </w:pPr>
            <w:r w:rsidRPr="00162AB5">
              <w:rPr>
                <w:szCs w:val="20"/>
              </w:rPr>
              <w:t xml:space="preserve">Leep Utilities </w:t>
            </w:r>
          </w:p>
        </w:tc>
        <w:tc>
          <w:tcPr>
            <w:tcW w:w="1778" w:type="dxa"/>
          </w:tcPr>
          <w:p w14:paraId="260A3C5C" w14:textId="77777777" w:rsidR="00CF05D1" w:rsidRPr="00162AB5" w:rsidRDefault="00CF05D1" w:rsidP="00162AB5">
            <w:pPr>
              <w:pStyle w:val="BodyTextNoSpacing"/>
              <w:rPr>
                <w:szCs w:val="20"/>
              </w:rPr>
            </w:pPr>
            <w:r w:rsidRPr="00162AB5">
              <w:rPr>
                <w:szCs w:val="20"/>
              </w:rPr>
              <w:t>Non-confidential</w:t>
            </w:r>
          </w:p>
        </w:tc>
        <w:tc>
          <w:tcPr>
            <w:tcW w:w="6379" w:type="dxa"/>
          </w:tcPr>
          <w:p w14:paraId="71BA63B8" w14:textId="77777777" w:rsidR="00CF05D1" w:rsidRPr="00162AB5" w:rsidRDefault="00CF05D1" w:rsidP="00162AB5">
            <w:pPr>
              <w:pStyle w:val="BodyTextNoSpacing"/>
              <w:rPr>
                <w:szCs w:val="20"/>
              </w:rPr>
            </w:pPr>
            <w:r w:rsidRPr="00162AB5">
              <w:rPr>
                <w:szCs w:val="20"/>
              </w:rPr>
              <w:t>None</w:t>
            </w:r>
          </w:p>
        </w:tc>
        <w:tc>
          <w:tcPr>
            <w:tcW w:w="4172" w:type="dxa"/>
            <w:shd w:val="clear" w:color="auto" w:fill="E2EFD9" w:themeFill="accent6" w:themeFillTint="33"/>
          </w:tcPr>
          <w:p w14:paraId="6CA95882" w14:textId="1E0E2A17" w:rsidR="00CF05D1" w:rsidRPr="00165313" w:rsidRDefault="00165313" w:rsidP="00162AB5">
            <w:pPr>
              <w:pStyle w:val="BodyTextNoSpacing"/>
              <w:rPr>
                <w:szCs w:val="20"/>
                <w:lang w:val="en-GB"/>
              </w:rPr>
            </w:pPr>
            <w:r>
              <w:rPr>
                <w:szCs w:val="20"/>
                <w:lang w:val="en-GB"/>
              </w:rPr>
              <w:t>Noted</w:t>
            </w:r>
          </w:p>
        </w:tc>
      </w:tr>
      <w:tr w:rsidR="00CF05D1" w:rsidRPr="00162AB5" w14:paraId="659408B2" w14:textId="37B57202" w:rsidTr="00162AB5">
        <w:tc>
          <w:tcPr>
            <w:tcW w:w="1511" w:type="dxa"/>
          </w:tcPr>
          <w:p w14:paraId="40FBAC51" w14:textId="77777777" w:rsidR="00CF05D1" w:rsidRPr="00162AB5" w:rsidRDefault="00CF05D1" w:rsidP="00162AB5">
            <w:pPr>
              <w:pStyle w:val="BodyTextNoSpacing"/>
              <w:rPr>
                <w:szCs w:val="20"/>
              </w:rPr>
            </w:pPr>
            <w:r w:rsidRPr="00162AB5">
              <w:rPr>
                <w:szCs w:val="20"/>
              </w:rPr>
              <w:t>Northern Powergrid</w:t>
            </w:r>
          </w:p>
        </w:tc>
        <w:tc>
          <w:tcPr>
            <w:tcW w:w="1778" w:type="dxa"/>
          </w:tcPr>
          <w:p w14:paraId="120E80B0" w14:textId="77777777" w:rsidR="00CF05D1" w:rsidRPr="00162AB5" w:rsidRDefault="00CF05D1" w:rsidP="00162AB5">
            <w:pPr>
              <w:pStyle w:val="BodyTextNoSpacing"/>
              <w:rPr>
                <w:szCs w:val="20"/>
              </w:rPr>
            </w:pPr>
            <w:r w:rsidRPr="00162AB5">
              <w:rPr>
                <w:szCs w:val="20"/>
              </w:rPr>
              <w:t>Non-confidential</w:t>
            </w:r>
          </w:p>
        </w:tc>
        <w:tc>
          <w:tcPr>
            <w:tcW w:w="6379" w:type="dxa"/>
          </w:tcPr>
          <w:p w14:paraId="516B8A92"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Yes. LDNOs are also required to provide 40 days’ notice of a change in use of system charges. LDNOs should have the opportunity to change their charges if the host DNOs charges also change. If the DNO only provides 40 days’ notice, the LDNO will be unable to publish revised charges within the required timescales.</w:t>
            </w:r>
          </w:p>
          <w:p w14:paraId="25AFEA71"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We believe that following DNO publication, 20 days should be sufficient for an LDNO to publish revised use of system charges. The ‘worst case scenario’ for notice periods occurs if a DNO receives a claim which breaches the materiality threshold on December 31</w:t>
            </w:r>
            <w:r w:rsidRPr="00162AB5">
              <w:rPr>
                <w:rFonts w:ascii="Verdana" w:hAnsi="Verdana"/>
                <w:sz w:val="20"/>
                <w:szCs w:val="20"/>
                <w:vertAlign w:val="superscript"/>
              </w:rPr>
              <w:t>st</w:t>
            </w:r>
            <w:r w:rsidRPr="00162AB5">
              <w:rPr>
                <w:rFonts w:ascii="Verdana" w:hAnsi="Verdana"/>
                <w:sz w:val="20"/>
                <w:szCs w:val="20"/>
              </w:rPr>
              <w:t xml:space="preserve"> in a given year.  Under this circumstance, there will be approximately 90 days (January 1</w:t>
            </w:r>
            <w:r w:rsidRPr="00162AB5">
              <w:rPr>
                <w:rFonts w:ascii="Verdana" w:hAnsi="Verdana"/>
                <w:sz w:val="20"/>
                <w:szCs w:val="20"/>
                <w:vertAlign w:val="superscript"/>
              </w:rPr>
              <w:t>st</w:t>
            </w:r>
            <w:r w:rsidRPr="00162AB5">
              <w:rPr>
                <w:rFonts w:ascii="Verdana" w:hAnsi="Verdana"/>
                <w:sz w:val="20"/>
                <w:szCs w:val="20"/>
              </w:rPr>
              <w:t xml:space="preserve"> to April 1</w:t>
            </w:r>
            <w:r w:rsidRPr="00162AB5">
              <w:rPr>
                <w:rFonts w:ascii="Verdana" w:hAnsi="Verdana"/>
                <w:sz w:val="20"/>
                <w:szCs w:val="20"/>
                <w:vertAlign w:val="superscript"/>
              </w:rPr>
              <w:t>st</w:t>
            </w:r>
            <w:r w:rsidRPr="00162AB5">
              <w:rPr>
                <w:rFonts w:ascii="Verdana" w:hAnsi="Verdana"/>
                <w:sz w:val="20"/>
                <w:szCs w:val="20"/>
              </w:rPr>
              <w:t>) between receipt of the claim and the date on which amended charges must come into effect. In order for LDNOs to have a 20 day period in from DNO publication prior to the 40 day deadline, a DNO will have approximately 30 days to publish revised use of system charges from receipt of a last resort supply payment claim which breaches the Materiality Threshold.</w:t>
            </w:r>
          </w:p>
          <w:p w14:paraId="68C1BE00"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lastRenderedPageBreak/>
              <w:t>The uneven apportionment of the time available is appropriate given the DNO has a more complex process to follow. The DNO must first determine whether the claim breaches the materiality threshold. It can then choose to treat a last resort supply payment claim which breaches the Materiality Threshold as if it has not, i.e. the costs would be recovered two years after the DNO has paid the supplier of last resort, so the DNO will need some time to decide how it wishes to treat the claim. By contrast, most LDNOs simply mirror the charge of the host DNO in order to comply with the LDNO’s relative price control.</w:t>
            </w:r>
          </w:p>
          <w:p w14:paraId="6BA2F4BE" w14:textId="77777777" w:rsidR="00CF05D1" w:rsidRPr="00162AB5" w:rsidRDefault="00CF05D1" w:rsidP="00162AB5">
            <w:pPr>
              <w:pStyle w:val="BodyTextNoSpacing"/>
              <w:rPr>
                <w:szCs w:val="20"/>
              </w:rPr>
            </w:pPr>
            <w:r w:rsidRPr="00162AB5">
              <w:rPr>
                <w:szCs w:val="20"/>
              </w:rPr>
              <w:t>In order to achieve this, DNOs could be required to publish by 1 February in any given year. This will provide 20 days’ for LDNOs to publish revised use of use of system charges and provide 40 days’ notice in doing so.</w:t>
            </w:r>
          </w:p>
        </w:tc>
        <w:tc>
          <w:tcPr>
            <w:tcW w:w="4172" w:type="dxa"/>
            <w:shd w:val="clear" w:color="auto" w:fill="E2EFD9" w:themeFill="accent6" w:themeFillTint="33"/>
          </w:tcPr>
          <w:p w14:paraId="46E37717" w14:textId="77777777" w:rsidR="00CF05D1" w:rsidRPr="00162AB5" w:rsidRDefault="00CF05D1" w:rsidP="00162AB5">
            <w:pPr>
              <w:pStyle w:val="BodyText"/>
              <w:rPr>
                <w:rFonts w:ascii="Verdana" w:hAnsi="Verdana"/>
                <w:sz w:val="20"/>
                <w:szCs w:val="20"/>
              </w:rPr>
            </w:pPr>
          </w:p>
        </w:tc>
      </w:tr>
      <w:tr w:rsidR="00CF05D1" w:rsidRPr="00162AB5" w14:paraId="45684E26" w14:textId="1F5C8852" w:rsidTr="00162AB5">
        <w:tc>
          <w:tcPr>
            <w:tcW w:w="1511" w:type="dxa"/>
          </w:tcPr>
          <w:p w14:paraId="7B1E6F40" w14:textId="77777777" w:rsidR="00CF05D1" w:rsidRPr="00162AB5" w:rsidRDefault="00CF05D1" w:rsidP="00162AB5">
            <w:pPr>
              <w:pStyle w:val="BodyTextNoSpacing"/>
              <w:rPr>
                <w:szCs w:val="20"/>
              </w:rPr>
            </w:pPr>
            <w:r w:rsidRPr="00162AB5">
              <w:rPr>
                <w:szCs w:val="20"/>
              </w:rPr>
              <w:t>npower</w:t>
            </w:r>
          </w:p>
        </w:tc>
        <w:tc>
          <w:tcPr>
            <w:tcW w:w="1778" w:type="dxa"/>
          </w:tcPr>
          <w:p w14:paraId="599EDB3E" w14:textId="77777777" w:rsidR="00CF05D1" w:rsidRPr="00162AB5" w:rsidRDefault="00CF05D1" w:rsidP="00162AB5">
            <w:pPr>
              <w:pStyle w:val="BodyTextNoSpacing"/>
              <w:rPr>
                <w:szCs w:val="20"/>
              </w:rPr>
            </w:pPr>
            <w:r w:rsidRPr="00162AB5">
              <w:rPr>
                <w:szCs w:val="20"/>
              </w:rPr>
              <w:t>Non-confidential</w:t>
            </w:r>
          </w:p>
        </w:tc>
        <w:tc>
          <w:tcPr>
            <w:tcW w:w="6379" w:type="dxa"/>
          </w:tcPr>
          <w:p w14:paraId="3E4DB011"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w:t>
            </w:r>
          </w:p>
        </w:tc>
        <w:tc>
          <w:tcPr>
            <w:tcW w:w="4172" w:type="dxa"/>
            <w:shd w:val="clear" w:color="auto" w:fill="E2EFD9" w:themeFill="accent6" w:themeFillTint="33"/>
          </w:tcPr>
          <w:p w14:paraId="3BE678E6" w14:textId="5C0FC0E8" w:rsidR="00CF05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2FA5CE38" w14:textId="13B8D17F" w:rsidTr="00162AB5">
        <w:tc>
          <w:tcPr>
            <w:tcW w:w="1511" w:type="dxa"/>
          </w:tcPr>
          <w:p w14:paraId="4D8AD6B4" w14:textId="77777777" w:rsidR="00CF05D1" w:rsidRPr="00162AB5" w:rsidRDefault="00CF05D1" w:rsidP="00162AB5">
            <w:pPr>
              <w:pStyle w:val="BodyTextNoSpacing"/>
              <w:rPr>
                <w:szCs w:val="20"/>
              </w:rPr>
            </w:pPr>
            <w:r w:rsidRPr="00162AB5">
              <w:rPr>
                <w:szCs w:val="20"/>
              </w:rPr>
              <w:t>SP Distribution / SP Manweb</w:t>
            </w:r>
          </w:p>
        </w:tc>
        <w:tc>
          <w:tcPr>
            <w:tcW w:w="1778" w:type="dxa"/>
          </w:tcPr>
          <w:p w14:paraId="625B9B7E" w14:textId="77777777" w:rsidR="00CF05D1" w:rsidRPr="00162AB5" w:rsidRDefault="00CF05D1" w:rsidP="00162AB5">
            <w:pPr>
              <w:pStyle w:val="BodyTextNoSpacing"/>
              <w:rPr>
                <w:szCs w:val="20"/>
              </w:rPr>
            </w:pPr>
            <w:r w:rsidRPr="00162AB5">
              <w:rPr>
                <w:szCs w:val="20"/>
              </w:rPr>
              <w:t>Non-confidential</w:t>
            </w:r>
          </w:p>
        </w:tc>
        <w:tc>
          <w:tcPr>
            <w:tcW w:w="6379" w:type="dxa"/>
          </w:tcPr>
          <w:p w14:paraId="6F692463"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We are not aware of an alternative approach that the Working Group should consider.</w:t>
            </w:r>
          </w:p>
        </w:tc>
        <w:tc>
          <w:tcPr>
            <w:tcW w:w="4172" w:type="dxa"/>
            <w:shd w:val="clear" w:color="auto" w:fill="E2EFD9" w:themeFill="accent6" w:themeFillTint="33"/>
          </w:tcPr>
          <w:p w14:paraId="3449A29F" w14:textId="79B0599A" w:rsidR="00CF05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091E9C94" w14:textId="07F06B0F" w:rsidTr="00162AB5">
        <w:tc>
          <w:tcPr>
            <w:tcW w:w="1511" w:type="dxa"/>
          </w:tcPr>
          <w:p w14:paraId="06E515AF" w14:textId="77777777" w:rsidR="00CF05D1" w:rsidRPr="00162AB5" w:rsidRDefault="00CF05D1" w:rsidP="00162AB5">
            <w:pPr>
              <w:pStyle w:val="BodyTextNoSpacing"/>
              <w:rPr>
                <w:szCs w:val="20"/>
              </w:rPr>
            </w:pPr>
            <w:r w:rsidRPr="00162AB5">
              <w:rPr>
                <w:szCs w:val="20"/>
              </w:rPr>
              <w:t>UK Power Networks</w:t>
            </w:r>
          </w:p>
        </w:tc>
        <w:tc>
          <w:tcPr>
            <w:tcW w:w="1778" w:type="dxa"/>
          </w:tcPr>
          <w:p w14:paraId="1D7D9E29" w14:textId="77777777" w:rsidR="00CF05D1" w:rsidRPr="00162AB5" w:rsidRDefault="00CF05D1" w:rsidP="00162AB5">
            <w:pPr>
              <w:pStyle w:val="BodyTextNoSpacing"/>
              <w:rPr>
                <w:szCs w:val="20"/>
              </w:rPr>
            </w:pPr>
            <w:r w:rsidRPr="00162AB5">
              <w:rPr>
                <w:szCs w:val="20"/>
              </w:rPr>
              <w:t>Non-confidential</w:t>
            </w:r>
          </w:p>
        </w:tc>
        <w:tc>
          <w:tcPr>
            <w:tcW w:w="6379" w:type="dxa"/>
          </w:tcPr>
          <w:p w14:paraId="77295E96"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 as we believe that the solution proposed is the correct approach.</w:t>
            </w:r>
          </w:p>
        </w:tc>
        <w:tc>
          <w:tcPr>
            <w:tcW w:w="4172" w:type="dxa"/>
            <w:shd w:val="clear" w:color="auto" w:fill="E2EFD9" w:themeFill="accent6" w:themeFillTint="33"/>
          </w:tcPr>
          <w:p w14:paraId="2D47C1E4" w14:textId="3E875C6D" w:rsidR="00CF05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17B49878" w14:textId="34E61E72" w:rsidTr="00162AB5">
        <w:tc>
          <w:tcPr>
            <w:tcW w:w="1511" w:type="dxa"/>
          </w:tcPr>
          <w:p w14:paraId="76698572" w14:textId="77777777" w:rsidR="00CF05D1" w:rsidRPr="00162AB5" w:rsidRDefault="00CF05D1" w:rsidP="00162AB5">
            <w:pPr>
              <w:pStyle w:val="BodyTextNoSpacing"/>
              <w:rPr>
                <w:szCs w:val="20"/>
              </w:rPr>
            </w:pPr>
            <w:r w:rsidRPr="00162AB5">
              <w:rPr>
                <w:szCs w:val="20"/>
              </w:rPr>
              <w:t>Western Power Distribution</w:t>
            </w:r>
          </w:p>
        </w:tc>
        <w:tc>
          <w:tcPr>
            <w:tcW w:w="1778" w:type="dxa"/>
          </w:tcPr>
          <w:p w14:paraId="493162A5" w14:textId="77777777" w:rsidR="00CF05D1" w:rsidRPr="00162AB5" w:rsidRDefault="00CF05D1" w:rsidP="00162AB5">
            <w:pPr>
              <w:pStyle w:val="BodyTextNoSpacing"/>
              <w:rPr>
                <w:szCs w:val="20"/>
              </w:rPr>
            </w:pPr>
            <w:r w:rsidRPr="00162AB5">
              <w:rPr>
                <w:szCs w:val="20"/>
              </w:rPr>
              <w:t>Non-confidential</w:t>
            </w:r>
          </w:p>
        </w:tc>
        <w:tc>
          <w:tcPr>
            <w:tcW w:w="6379" w:type="dxa"/>
          </w:tcPr>
          <w:p w14:paraId="06A23414"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w:t>
            </w:r>
          </w:p>
        </w:tc>
        <w:tc>
          <w:tcPr>
            <w:tcW w:w="4172" w:type="dxa"/>
            <w:shd w:val="clear" w:color="auto" w:fill="E2EFD9" w:themeFill="accent6" w:themeFillTint="33"/>
          </w:tcPr>
          <w:p w14:paraId="7B2AD45A" w14:textId="7D7C5668" w:rsidR="00CF05D1" w:rsidRPr="00165313" w:rsidRDefault="00165313"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21C4AC74" w14:textId="77777777" w:rsidTr="00CF05D1">
        <w:tc>
          <w:tcPr>
            <w:tcW w:w="13840" w:type="dxa"/>
            <w:gridSpan w:val="4"/>
            <w:shd w:val="clear" w:color="auto" w:fill="E2EFD9" w:themeFill="accent6" w:themeFillTint="33"/>
          </w:tcPr>
          <w:p w14:paraId="5E6347C1" w14:textId="723DC8C1" w:rsidR="00CF05D1" w:rsidRPr="00162AB5" w:rsidRDefault="00CF05D1" w:rsidP="00162AB5">
            <w:pPr>
              <w:pStyle w:val="BodyText"/>
              <w:rPr>
                <w:rFonts w:ascii="Verdana" w:hAnsi="Verdana"/>
                <w:b/>
                <w:bCs/>
                <w:sz w:val="20"/>
                <w:szCs w:val="20"/>
                <w:lang w:val="en-GB"/>
              </w:rPr>
            </w:pPr>
            <w:r w:rsidRPr="00162AB5">
              <w:rPr>
                <w:rFonts w:ascii="Verdana" w:hAnsi="Verdana"/>
                <w:b/>
                <w:bCs/>
                <w:sz w:val="20"/>
                <w:szCs w:val="20"/>
                <w:lang w:val="en-GB"/>
              </w:rPr>
              <w:t>Working Group Conclusions:</w:t>
            </w:r>
            <w:r w:rsidR="00760CA4">
              <w:rPr>
                <w:rFonts w:ascii="Verdana" w:hAnsi="Verdana"/>
                <w:b/>
                <w:bCs/>
                <w:sz w:val="20"/>
                <w:szCs w:val="20"/>
                <w:lang w:val="en-GB"/>
              </w:rPr>
              <w:t xml:space="preserve"> The Working Group concluded that </w:t>
            </w:r>
            <w:proofErr w:type="gramStart"/>
            <w:r w:rsidR="00760CA4">
              <w:rPr>
                <w:rFonts w:ascii="Verdana" w:hAnsi="Verdana"/>
                <w:b/>
                <w:bCs/>
                <w:sz w:val="20"/>
                <w:szCs w:val="20"/>
                <w:lang w:val="en-GB"/>
              </w:rPr>
              <w:t>the majority of</w:t>
            </w:r>
            <w:proofErr w:type="gramEnd"/>
            <w:r w:rsidR="00760CA4">
              <w:rPr>
                <w:rFonts w:ascii="Verdana" w:hAnsi="Verdana"/>
                <w:b/>
                <w:bCs/>
                <w:sz w:val="20"/>
                <w:szCs w:val="20"/>
                <w:lang w:val="en-GB"/>
              </w:rPr>
              <w:t xml:space="preserve"> respondent</w:t>
            </w:r>
            <w:r w:rsidR="009C4016">
              <w:rPr>
                <w:rFonts w:ascii="Verdana" w:hAnsi="Verdana"/>
                <w:b/>
                <w:bCs/>
                <w:sz w:val="20"/>
                <w:szCs w:val="20"/>
                <w:lang w:val="en-GB"/>
              </w:rPr>
              <w:t>s</w:t>
            </w:r>
            <w:r w:rsidR="00760CA4">
              <w:rPr>
                <w:rFonts w:ascii="Verdana" w:hAnsi="Verdana"/>
                <w:b/>
                <w:bCs/>
                <w:sz w:val="20"/>
                <w:szCs w:val="20"/>
                <w:lang w:val="en-GB"/>
              </w:rPr>
              <w:t xml:space="preserve"> do not believe that the Working Group should consider a different option. However, one respondent has suggested that </w:t>
            </w:r>
            <w:r w:rsidR="009C4016">
              <w:rPr>
                <w:rFonts w:ascii="Verdana" w:hAnsi="Verdana"/>
                <w:b/>
                <w:bCs/>
                <w:sz w:val="20"/>
                <w:szCs w:val="20"/>
                <w:lang w:val="en-GB"/>
              </w:rPr>
              <w:t xml:space="preserve">the Working Group </w:t>
            </w:r>
            <w:r w:rsidR="009C4016">
              <w:rPr>
                <w:rFonts w:ascii="Verdana" w:hAnsi="Verdana"/>
                <w:b/>
                <w:bCs/>
                <w:sz w:val="20"/>
                <w:szCs w:val="20"/>
                <w:lang w:val="en-GB"/>
              </w:rPr>
              <w:lastRenderedPageBreak/>
              <w:t>should consider obliging DNOs to publish by 01 February in any given year meaning that 20 days’ notice is provided for LDNOs to publish revised Use of System Charges and provide 40 days’ notice in doing so.</w:t>
            </w:r>
          </w:p>
        </w:tc>
      </w:tr>
      <w:bookmarkEnd w:id="5"/>
    </w:tbl>
    <w:p w14:paraId="389153B3" w14:textId="77777777" w:rsidR="00FC34E5" w:rsidRPr="00162AB5" w:rsidRDefault="00FC34E5"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11"/>
        <w:gridCol w:w="1778"/>
        <w:gridCol w:w="6379"/>
        <w:gridCol w:w="4172"/>
      </w:tblGrid>
      <w:tr w:rsidR="00CF05D1" w:rsidRPr="00162AB5" w14:paraId="78EE5754" w14:textId="45E69452" w:rsidTr="00CF05D1">
        <w:trPr>
          <w:cnfStyle w:val="100000000000" w:firstRow="1" w:lastRow="0" w:firstColumn="0" w:lastColumn="0" w:oddVBand="0" w:evenVBand="0" w:oddHBand="0" w:evenHBand="0" w:firstRowFirstColumn="0" w:firstRowLastColumn="0" w:lastRowFirstColumn="0" w:lastRowLastColumn="0"/>
        </w:trPr>
        <w:tc>
          <w:tcPr>
            <w:tcW w:w="1511" w:type="dxa"/>
            <w:shd w:val="clear" w:color="auto" w:fill="E2EFD9" w:themeFill="accent6" w:themeFillTint="33"/>
          </w:tcPr>
          <w:p w14:paraId="3062AA46" w14:textId="77777777" w:rsidR="00CF05D1" w:rsidRPr="00162AB5" w:rsidRDefault="00CF05D1" w:rsidP="00162AB5">
            <w:pPr>
              <w:pStyle w:val="ColumnHeading"/>
              <w:rPr>
                <w:szCs w:val="20"/>
              </w:rPr>
            </w:pPr>
            <w:bookmarkStart w:id="6" w:name="dcusa_response6"/>
            <w:r w:rsidRPr="00162AB5">
              <w:rPr>
                <w:szCs w:val="20"/>
              </w:rPr>
              <w:t>Company</w:t>
            </w:r>
          </w:p>
        </w:tc>
        <w:tc>
          <w:tcPr>
            <w:tcW w:w="1778" w:type="dxa"/>
            <w:shd w:val="clear" w:color="auto" w:fill="E2EFD9" w:themeFill="accent6" w:themeFillTint="33"/>
          </w:tcPr>
          <w:p w14:paraId="542AFDB2" w14:textId="77777777" w:rsidR="00CF05D1" w:rsidRPr="00162AB5" w:rsidRDefault="00CF05D1" w:rsidP="00162AB5">
            <w:pPr>
              <w:pStyle w:val="ColumnHeading"/>
              <w:rPr>
                <w:szCs w:val="20"/>
              </w:rPr>
            </w:pPr>
            <w:r w:rsidRPr="00162AB5">
              <w:rPr>
                <w:szCs w:val="20"/>
              </w:rPr>
              <w:t>Confidential/</w:t>
            </w:r>
          </w:p>
          <w:p w14:paraId="10536D55" w14:textId="77777777" w:rsidR="00CF05D1" w:rsidRPr="00162AB5" w:rsidRDefault="00CF05D1" w:rsidP="00162AB5">
            <w:pPr>
              <w:pStyle w:val="ColumnHeading"/>
              <w:rPr>
                <w:szCs w:val="20"/>
              </w:rPr>
            </w:pPr>
            <w:r w:rsidRPr="00162AB5">
              <w:rPr>
                <w:szCs w:val="20"/>
              </w:rPr>
              <w:t>Anonymous</w:t>
            </w:r>
          </w:p>
        </w:tc>
        <w:tc>
          <w:tcPr>
            <w:tcW w:w="6379" w:type="dxa"/>
            <w:shd w:val="clear" w:color="auto" w:fill="E2EFD9" w:themeFill="accent6" w:themeFillTint="33"/>
          </w:tcPr>
          <w:p w14:paraId="6B961D49" w14:textId="0025FD84" w:rsidR="00CF05D1" w:rsidRPr="00162AB5" w:rsidRDefault="00CF05D1" w:rsidP="00162AB5">
            <w:pPr>
              <w:pStyle w:val="BodyTextNoSpacing"/>
              <w:rPr>
                <w:b/>
                <w:bCs/>
                <w:szCs w:val="20"/>
              </w:rPr>
            </w:pPr>
            <w:r w:rsidRPr="00162AB5">
              <w:rPr>
                <w:b/>
                <w:bCs/>
                <w:szCs w:val="20"/>
                <w:lang w:val="en-GB"/>
              </w:rPr>
              <w:t xml:space="preserve">Q6: </w:t>
            </w:r>
            <w:r w:rsidRPr="00162AB5">
              <w:rPr>
                <w:b/>
                <w:bCs/>
                <w:szCs w:val="20"/>
              </w:rPr>
              <w:t>Do you have any comments on the proposed legal text for DCP 340? Please provide your rationale.</w:t>
            </w:r>
          </w:p>
        </w:tc>
        <w:tc>
          <w:tcPr>
            <w:tcW w:w="4172" w:type="dxa"/>
            <w:shd w:val="clear" w:color="auto" w:fill="E2EFD9" w:themeFill="accent6" w:themeFillTint="33"/>
          </w:tcPr>
          <w:p w14:paraId="39D4ED19" w14:textId="704A0710" w:rsidR="00CF05D1" w:rsidRPr="00162AB5" w:rsidRDefault="00CF05D1" w:rsidP="00162AB5">
            <w:pPr>
              <w:pStyle w:val="BodyTextNoSpacing"/>
              <w:rPr>
                <w:b/>
                <w:bCs/>
                <w:szCs w:val="20"/>
                <w:lang w:val="en-GB"/>
              </w:rPr>
            </w:pPr>
            <w:r w:rsidRPr="00162AB5">
              <w:rPr>
                <w:b/>
                <w:bCs/>
                <w:szCs w:val="20"/>
                <w:lang w:val="en-GB"/>
              </w:rPr>
              <w:t xml:space="preserve">Working Group Comments </w:t>
            </w:r>
          </w:p>
        </w:tc>
      </w:tr>
      <w:tr w:rsidR="00CF05D1" w:rsidRPr="00162AB5" w14:paraId="45836141" w14:textId="3898B3B8" w:rsidTr="00162AB5">
        <w:tc>
          <w:tcPr>
            <w:tcW w:w="1511" w:type="dxa"/>
          </w:tcPr>
          <w:p w14:paraId="6A991B3D" w14:textId="77777777" w:rsidR="00CF05D1" w:rsidRPr="00162AB5" w:rsidRDefault="00CF05D1" w:rsidP="00162AB5">
            <w:pPr>
              <w:pStyle w:val="BodyTextNoSpacing"/>
              <w:rPr>
                <w:szCs w:val="20"/>
              </w:rPr>
            </w:pPr>
            <w:r w:rsidRPr="00162AB5">
              <w:rPr>
                <w:szCs w:val="20"/>
              </w:rPr>
              <w:t>Electricity North West Limited</w:t>
            </w:r>
          </w:p>
        </w:tc>
        <w:tc>
          <w:tcPr>
            <w:tcW w:w="1778" w:type="dxa"/>
          </w:tcPr>
          <w:p w14:paraId="0EB6D864" w14:textId="77777777" w:rsidR="00CF05D1" w:rsidRPr="00162AB5" w:rsidRDefault="00CF05D1" w:rsidP="00162AB5">
            <w:pPr>
              <w:pStyle w:val="BodyTextNoSpacing"/>
              <w:rPr>
                <w:szCs w:val="20"/>
              </w:rPr>
            </w:pPr>
            <w:r w:rsidRPr="00162AB5">
              <w:rPr>
                <w:szCs w:val="20"/>
              </w:rPr>
              <w:t>Non-confidential</w:t>
            </w:r>
          </w:p>
        </w:tc>
        <w:tc>
          <w:tcPr>
            <w:tcW w:w="6379" w:type="dxa"/>
          </w:tcPr>
          <w:p w14:paraId="17983704"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w:t>
            </w:r>
          </w:p>
        </w:tc>
        <w:tc>
          <w:tcPr>
            <w:tcW w:w="4172" w:type="dxa"/>
            <w:shd w:val="clear" w:color="auto" w:fill="E2EFD9" w:themeFill="accent6" w:themeFillTint="33"/>
          </w:tcPr>
          <w:p w14:paraId="5533794D" w14:textId="61E752BC" w:rsidR="00CF05D1" w:rsidRPr="00B50DEC" w:rsidRDefault="00B50DEC"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378F24B9" w14:textId="32C1688C" w:rsidTr="00162AB5">
        <w:tc>
          <w:tcPr>
            <w:tcW w:w="1511" w:type="dxa"/>
          </w:tcPr>
          <w:p w14:paraId="5C36DB6B" w14:textId="77777777" w:rsidR="00CF05D1" w:rsidRPr="00162AB5" w:rsidRDefault="00CF05D1" w:rsidP="00162AB5">
            <w:pPr>
              <w:pStyle w:val="BodyTextNoSpacing"/>
              <w:rPr>
                <w:szCs w:val="20"/>
              </w:rPr>
            </w:pPr>
            <w:r w:rsidRPr="00162AB5">
              <w:rPr>
                <w:szCs w:val="20"/>
              </w:rPr>
              <w:t>Haven Power</w:t>
            </w:r>
          </w:p>
        </w:tc>
        <w:tc>
          <w:tcPr>
            <w:tcW w:w="1778" w:type="dxa"/>
          </w:tcPr>
          <w:p w14:paraId="3F8C8BC9" w14:textId="77777777" w:rsidR="00CF05D1" w:rsidRPr="00162AB5" w:rsidRDefault="00CF05D1" w:rsidP="00162AB5">
            <w:pPr>
              <w:pStyle w:val="BodyTextNoSpacing"/>
              <w:rPr>
                <w:szCs w:val="20"/>
              </w:rPr>
            </w:pPr>
            <w:r w:rsidRPr="00162AB5">
              <w:rPr>
                <w:szCs w:val="20"/>
              </w:rPr>
              <w:t>Non-confidential</w:t>
            </w:r>
          </w:p>
        </w:tc>
        <w:tc>
          <w:tcPr>
            <w:tcW w:w="6379" w:type="dxa"/>
          </w:tcPr>
          <w:p w14:paraId="0DDB77C9"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w:t>
            </w:r>
          </w:p>
        </w:tc>
        <w:tc>
          <w:tcPr>
            <w:tcW w:w="4172" w:type="dxa"/>
            <w:shd w:val="clear" w:color="auto" w:fill="E2EFD9" w:themeFill="accent6" w:themeFillTint="33"/>
          </w:tcPr>
          <w:p w14:paraId="40D49A14" w14:textId="062C4431" w:rsidR="00CF05D1" w:rsidRPr="00B50DEC" w:rsidRDefault="00B50DEC"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68B138C5" w14:textId="3727B53A" w:rsidTr="00162AB5">
        <w:tc>
          <w:tcPr>
            <w:tcW w:w="1511" w:type="dxa"/>
          </w:tcPr>
          <w:p w14:paraId="0980AAB9" w14:textId="77777777" w:rsidR="00CF05D1" w:rsidRPr="00162AB5" w:rsidRDefault="00CF05D1" w:rsidP="00162AB5">
            <w:pPr>
              <w:pStyle w:val="BodyTextNoSpacing"/>
              <w:rPr>
                <w:szCs w:val="20"/>
              </w:rPr>
            </w:pPr>
            <w:r w:rsidRPr="00162AB5">
              <w:rPr>
                <w:szCs w:val="20"/>
              </w:rPr>
              <w:t xml:space="preserve">Leep Utilities </w:t>
            </w:r>
          </w:p>
        </w:tc>
        <w:tc>
          <w:tcPr>
            <w:tcW w:w="1778" w:type="dxa"/>
          </w:tcPr>
          <w:p w14:paraId="282222B2" w14:textId="77777777" w:rsidR="00CF05D1" w:rsidRPr="00162AB5" w:rsidRDefault="00CF05D1" w:rsidP="00162AB5">
            <w:pPr>
              <w:pStyle w:val="BodyTextNoSpacing"/>
              <w:rPr>
                <w:szCs w:val="20"/>
              </w:rPr>
            </w:pPr>
            <w:r w:rsidRPr="00162AB5">
              <w:rPr>
                <w:szCs w:val="20"/>
              </w:rPr>
              <w:t>Non-confidential</w:t>
            </w:r>
          </w:p>
        </w:tc>
        <w:tc>
          <w:tcPr>
            <w:tcW w:w="6379" w:type="dxa"/>
          </w:tcPr>
          <w:p w14:paraId="4099D5F0" w14:textId="77777777" w:rsidR="00CF05D1" w:rsidRPr="00162AB5" w:rsidRDefault="00CF05D1" w:rsidP="00162AB5">
            <w:pPr>
              <w:pStyle w:val="BodyTextNoSpacing"/>
              <w:rPr>
                <w:szCs w:val="20"/>
              </w:rPr>
            </w:pPr>
            <w:r w:rsidRPr="00162AB5">
              <w:rPr>
                <w:szCs w:val="20"/>
              </w:rPr>
              <w:t>None</w:t>
            </w:r>
          </w:p>
        </w:tc>
        <w:tc>
          <w:tcPr>
            <w:tcW w:w="4172" w:type="dxa"/>
            <w:shd w:val="clear" w:color="auto" w:fill="E2EFD9" w:themeFill="accent6" w:themeFillTint="33"/>
          </w:tcPr>
          <w:p w14:paraId="0960423F" w14:textId="3D3BABD2" w:rsidR="00CF05D1" w:rsidRPr="00B50DEC" w:rsidRDefault="00B50DEC" w:rsidP="00162AB5">
            <w:pPr>
              <w:pStyle w:val="BodyTextNoSpacing"/>
              <w:rPr>
                <w:szCs w:val="20"/>
                <w:lang w:val="en-GB"/>
              </w:rPr>
            </w:pPr>
            <w:r>
              <w:rPr>
                <w:szCs w:val="20"/>
                <w:lang w:val="en-GB"/>
              </w:rPr>
              <w:t>Noted</w:t>
            </w:r>
          </w:p>
        </w:tc>
      </w:tr>
      <w:tr w:rsidR="00CF05D1" w:rsidRPr="00162AB5" w14:paraId="142058F5" w14:textId="4CDA2C00" w:rsidTr="00162AB5">
        <w:tc>
          <w:tcPr>
            <w:tcW w:w="1511" w:type="dxa"/>
          </w:tcPr>
          <w:p w14:paraId="71DBBC93" w14:textId="77777777" w:rsidR="00CF05D1" w:rsidRPr="00162AB5" w:rsidRDefault="00CF05D1" w:rsidP="00162AB5">
            <w:pPr>
              <w:pStyle w:val="BodyTextNoSpacing"/>
              <w:rPr>
                <w:szCs w:val="20"/>
              </w:rPr>
            </w:pPr>
            <w:r w:rsidRPr="00162AB5">
              <w:rPr>
                <w:szCs w:val="20"/>
              </w:rPr>
              <w:t>Northern Powergrid</w:t>
            </w:r>
          </w:p>
        </w:tc>
        <w:tc>
          <w:tcPr>
            <w:tcW w:w="1778" w:type="dxa"/>
          </w:tcPr>
          <w:p w14:paraId="15DE3988" w14:textId="77777777" w:rsidR="00CF05D1" w:rsidRPr="00162AB5" w:rsidRDefault="00CF05D1" w:rsidP="00162AB5">
            <w:pPr>
              <w:pStyle w:val="BodyTextNoSpacing"/>
              <w:rPr>
                <w:szCs w:val="20"/>
              </w:rPr>
            </w:pPr>
            <w:r w:rsidRPr="00162AB5">
              <w:rPr>
                <w:szCs w:val="20"/>
              </w:rPr>
              <w:t>Non-confidential</w:t>
            </w:r>
          </w:p>
        </w:tc>
        <w:tc>
          <w:tcPr>
            <w:tcW w:w="6379" w:type="dxa"/>
          </w:tcPr>
          <w:p w14:paraId="0951E010"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Changes are required to Section 19 Clause 19.1E if the working group decides that the notice period should differ for DNOs and LDNOs, e.g.:</w:t>
            </w:r>
          </w:p>
          <w:p w14:paraId="250D8E7F" w14:textId="77777777" w:rsidR="00CF05D1" w:rsidRPr="00162AB5" w:rsidRDefault="00CF05D1" w:rsidP="00162AB5">
            <w:pPr>
              <w:pStyle w:val="BodyTextNoSpacing"/>
              <w:rPr>
                <w:szCs w:val="20"/>
              </w:rPr>
            </w:pPr>
            <w:r w:rsidRPr="00162AB5">
              <w:rPr>
                <w:szCs w:val="20"/>
              </w:rPr>
              <w:t>“</w:t>
            </w:r>
            <w:r w:rsidRPr="00162AB5">
              <w:rPr>
                <w:i/>
                <w:szCs w:val="20"/>
              </w:rPr>
              <w:t xml:space="preserve">Subject to Licence conditions dictating the date from which a change to Use of System Charges can take effect, </w:t>
            </w:r>
            <w:r w:rsidRPr="00162AB5">
              <w:rPr>
                <w:i/>
                <w:color w:val="FF0000"/>
                <w:szCs w:val="20"/>
                <w:u w:val="single"/>
              </w:rPr>
              <w:t xml:space="preserve">where the Company is a DNO Party acting within that DNO Party’s Distribution Services Area, </w:t>
            </w:r>
            <w:r w:rsidRPr="00162AB5">
              <w:rPr>
                <w:i/>
                <w:szCs w:val="20"/>
              </w:rPr>
              <w:t xml:space="preserve">the Company may vary the Use of System charges at any time by </w:t>
            </w:r>
            <w:r w:rsidRPr="00162AB5">
              <w:rPr>
                <w:i/>
                <w:color w:val="FF0000"/>
                <w:szCs w:val="20"/>
                <w:u w:val="single"/>
              </w:rPr>
              <w:t xml:space="preserve">1 February in any given year by </w:t>
            </w:r>
            <w:r w:rsidRPr="00162AB5">
              <w:rPr>
                <w:i/>
                <w:szCs w:val="20"/>
              </w:rPr>
              <w:t xml:space="preserve">giving </w:t>
            </w:r>
            <w:r w:rsidRPr="00162AB5">
              <w:rPr>
                <w:i/>
                <w:strike/>
                <w:color w:val="FF0000"/>
                <w:szCs w:val="20"/>
              </w:rPr>
              <w:t xml:space="preserve">40 days </w:t>
            </w:r>
            <w:r w:rsidRPr="00162AB5">
              <w:rPr>
                <w:i/>
                <w:szCs w:val="20"/>
              </w:rPr>
              <w:t xml:space="preserve">written notice to the User, where the Company has given notice to the Authority under Condition 38B of its Distribution Licence, in respect of payment claims for last-resort supply where the aggregate value exceeds the nominal materiality threshold value. </w:t>
            </w:r>
            <w:r w:rsidRPr="00162AB5">
              <w:rPr>
                <w:i/>
                <w:color w:val="FF0000"/>
                <w:szCs w:val="20"/>
                <w:u w:val="single"/>
              </w:rPr>
              <w:t xml:space="preserve">Where the Company is an IDNO Party or a DNO Party acting outside of that DNO Party’s Distribution Services Area, the Company may vary the Use of System charges at any time by giving 40 days </w:t>
            </w:r>
            <w:r w:rsidRPr="00162AB5">
              <w:rPr>
                <w:i/>
                <w:color w:val="FF0000"/>
                <w:szCs w:val="20"/>
                <w:u w:val="single"/>
              </w:rPr>
              <w:lastRenderedPageBreak/>
              <w:t xml:space="preserve">written notice to the user, following a DNO Party having given notice to the Authority under Condition 38B of its Distribution Licence, in respect of payment claims for last-resort supply where the aggregate value exceeds the nominal materiality threshold value. </w:t>
            </w:r>
            <w:r w:rsidRPr="00162AB5">
              <w:rPr>
                <w:i/>
                <w:szCs w:val="20"/>
              </w:rPr>
              <w:t>Such charges will be calculated in accordance with the provisions of the Relevant Charging Methodology, unless the Authority has consented otherwise.</w:t>
            </w:r>
            <w:r w:rsidRPr="00162AB5">
              <w:rPr>
                <w:szCs w:val="20"/>
              </w:rPr>
              <w:t>”</w:t>
            </w:r>
          </w:p>
        </w:tc>
        <w:tc>
          <w:tcPr>
            <w:tcW w:w="4172" w:type="dxa"/>
            <w:shd w:val="clear" w:color="auto" w:fill="E2EFD9" w:themeFill="accent6" w:themeFillTint="33"/>
          </w:tcPr>
          <w:p w14:paraId="68D6CFEB" w14:textId="77777777" w:rsidR="00CF05D1" w:rsidRPr="00162AB5" w:rsidRDefault="00CF05D1" w:rsidP="00162AB5">
            <w:pPr>
              <w:pStyle w:val="BodyText"/>
              <w:rPr>
                <w:rFonts w:ascii="Verdana" w:hAnsi="Verdana"/>
                <w:sz w:val="20"/>
                <w:szCs w:val="20"/>
              </w:rPr>
            </w:pPr>
          </w:p>
        </w:tc>
      </w:tr>
      <w:tr w:rsidR="00CF05D1" w:rsidRPr="00162AB5" w14:paraId="533F8D09" w14:textId="13F354FF" w:rsidTr="00162AB5">
        <w:tc>
          <w:tcPr>
            <w:tcW w:w="1511" w:type="dxa"/>
          </w:tcPr>
          <w:p w14:paraId="38017909" w14:textId="77777777" w:rsidR="00CF05D1" w:rsidRPr="00162AB5" w:rsidRDefault="00CF05D1" w:rsidP="00162AB5">
            <w:pPr>
              <w:pStyle w:val="BodyTextNoSpacing"/>
              <w:rPr>
                <w:szCs w:val="20"/>
              </w:rPr>
            </w:pPr>
            <w:r w:rsidRPr="00162AB5">
              <w:rPr>
                <w:szCs w:val="20"/>
              </w:rPr>
              <w:t>npower</w:t>
            </w:r>
          </w:p>
        </w:tc>
        <w:tc>
          <w:tcPr>
            <w:tcW w:w="1778" w:type="dxa"/>
          </w:tcPr>
          <w:p w14:paraId="2B8D136E" w14:textId="77777777" w:rsidR="00CF05D1" w:rsidRPr="00162AB5" w:rsidRDefault="00CF05D1" w:rsidP="00162AB5">
            <w:pPr>
              <w:pStyle w:val="BodyTextNoSpacing"/>
              <w:rPr>
                <w:szCs w:val="20"/>
              </w:rPr>
            </w:pPr>
            <w:r w:rsidRPr="00162AB5">
              <w:rPr>
                <w:szCs w:val="20"/>
              </w:rPr>
              <w:t>Non-confidential</w:t>
            </w:r>
          </w:p>
        </w:tc>
        <w:tc>
          <w:tcPr>
            <w:tcW w:w="6379" w:type="dxa"/>
          </w:tcPr>
          <w:p w14:paraId="5E2F2F89"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We have no comments on the prosed legal text.</w:t>
            </w:r>
          </w:p>
        </w:tc>
        <w:tc>
          <w:tcPr>
            <w:tcW w:w="4172" w:type="dxa"/>
            <w:shd w:val="clear" w:color="auto" w:fill="E2EFD9" w:themeFill="accent6" w:themeFillTint="33"/>
          </w:tcPr>
          <w:p w14:paraId="79108051" w14:textId="1076C885" w:rsidR="00CF05D1" w:rsidRPr="00B50DEC" w:rsidRDefault="00B50DEC"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115F885A" w14:textId="0917A0C9" w:rsidTr="00162AB5">
        <w:tc>
          <w:tcPr>
            <w:tcW w:w="1511" w:type="dxa"/>
          </w:tcPr>
          <w:p w14:paraId="48126C2F" w14:textId="77777777" w:rsidR="00CF05D1" w:rsidRPr="00162AB5" w:rsidRDefault="00CF05D1" w:rsidP="00162AB5">
            <w:pPr>
              <w:pStyle w:val="BodyTextNoSpacing"/>
              <w:rPr>
                <w:szCs w:val="20"/>
              </w:rPr>
            </w:pPr>
            <w:r w:rsidRPr="00162AB5">
              <w:rPr>
                <w:szCs w:val="20"/>
              </w:rPr>
              <w:t>SP Distribution / SP Manweb</w:t>
            </w:r>
          </w:p>
        </w:tc>
        <w:tc>
          <w:tcPr>
            <w:tcW w:w="1778" w:type="dxa"/>
          </w:tcPr>
          <w:p w14:paraId="05CD1FB8" w14:textId="77777777" w:rsidR="00CF05D1" w:rsidRPr="00162AB5" w:rsidRDefault="00CF05D1" w:rsidP="00162AB5">
            <w:pPr>
              <w:pStyle w:val="BodyTextNoSpacing"/>
              <w:rPr>
                <w:szCs w:val="20"/>
              </w:rPr>
            </w:pPr>
            <w:r w:rsidRPr="00162AB5">
              <w:rPr>
                <w:szCs w:val="20"/>
              </w:rPr>
              <w:t>Non-confidential</w:t>
            </w:r>
          </w:p>
        </w:tc>
        <w:tc>
          <w:tcPr>
            <w:tcW w:w="6379" w:type="dxa"/>
          </w:tcPr>
          <w:p w14:paraId="294684C0"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 comments on the proposed legal text for DCP 340</w:t>
            </w:r>
          </w:p>
        </w:tc>
        <w:tc>
          <w:tcPr>
            <w:tcW w:w="4172" w:type="dxa"/>
            <w:shd w:val="clear" w:color="auto" w:fill="E2EFD9" w:themeFill="accent6" w:themeFillTint="33"/>
          </w:tcPr>
          <w:p w14:paraId="6A7FEE26" w14:textId="106A011B" w:rsidR="00CF05D1" w:rsidRPr="00B50DEC" w:rsidRDefault="00B50DEC"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47DF5CC7" w14:textId="48E00B4F" w:rsidTr="00162AB5">
        <w:tc>
          <w:tcPr>
            <w:tcW w:w="1511" w:type="dxa"/>
          </w:tcPr>
          <w:p w14:paraId="18FEACEE" w14:textId="77777777" w:rsidR="00CF05D1" w:rsidRPr="00162AB5" w:rsidRDefault="00CF05D1" w:rsidP="00162AB5">
            <w:pPr>
              <w:pStyle w:val="BodyTextNoSpacing"/>
              <w:rPr>
                <w:szCs w:val="20"/>
              </w:rPr>
            </w:pPr>
            <w:r w:rsidRPr="00162AB5">
              <w:rPr>
                <w:szCs w:val="20"/>
              </w:rPr>
              <w:t>UK Power Networks</w:t>
            </w:r>
          </w:p>
        </w:tc>
        <w:tc>
          <w:tcPr>
            <w:tcW w:w="1778" w:type="dxa"/>
          </w:tcPr>
          <w:p w14:paraId="7D3CDDD4" w14:textId="77777777" w:rsidR="00CF05D1" w:rsidRPr="00162AB5" w:rsidRDefault="00CF05D1" w:rsidP="00162AB5">
            <w:pPr>
              <w:pStyle w:val="BodyTextNoSpacing"/>
              <w:rPr>
                <w:szCs w:val="20"/>
              </w:rPr>
            </w:pPr>
            <w:r w:rsidRPr="00162AB5">
              <w:rPr>
                <w:szCs w:val="20"/>
              </w:rPr>
              <w:t>Non-confidential</w:t>
            </w:r>
          </w:p>
        </w:tc>
        <w:tc>
          <w:tcPr>
            <w:tcW w:w="6379" w:type="dxa"/>
          </w:tcPr>
          <w:p w14:paraId="23171723"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 we are comfortable with the changes proposed.</w:t>
            </w:r>
          </w:p>
        </w:tc>
        <w:tc>
          <w:tcPr>
            <w:tcW w:w="4172" w:type="dxa"/>
            <w:shd w:val="clear" w:color="auto" w:fill="E2EFD9" w:themeFill="accent6" w:themeFillTint="33"/>
          </w:tcPr>
          <w:p w14:paraId="561EB7EE" w14:textId="5C7D6F8D" w:rsidR="00CF05D1" w:rsidRPr="00B50DEC" w:rsidRDefault="00B50DEC"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5F000774" w14:textId="73830451" w:rsidTr="00162AB5">
        <w:tc>
          <w:tcPr>
            <w:tcW w:w="1511" w:type="dxa"/>
          </w:tcPr>
          <w:p w14:paraId="5EF70792" w14:textId="77777777" w:rsidR="00CF05D1" w:rsidRPr="00162AB5" w:rsidRDefault="00CF05D1" w:rsidP="00162AB5">
            <w:pPr>
              <w:pStyle w:val="BodyTextNoSpacing"/>
              <w:rPr>
                <w:szCs w:val="20"/>
              </w:rPr>
            </w:pPr>
            <w:r w:rsidRPr="00162AB5">
              <w:rPr>
                <w:szCs w:val="20"/>
              </w:rPr>
              <w:t>Western Power Distribution</w:t>
            </w:r>
          </w:p>
        </w:tc>
        <w:tc>
          <w:tcPr>
            <w:tcW w:w="1778" w:type="dxa"/>
          </w:tcPr>
          <w:p w14:paraId="45EA5E9B" w14:textId="77777777" w:rsidR="00CF05D1" w:rsidRPr="00162AB5" w:rsidRDefault="00CF05D1" w:rsidP="00162AB5">
            <w:pPr>
              <w:pStyle w:val="BodyTextNoSpacing"/>
              <w:rPr>
                <w:szCs w:val="20"/>
              </w:rPr>
            </w:pPr>
            <w:r w:rsidRPr="00162AB5">
              <w:rPr>
                <w:szCs w:val="20"/>
              </w:rPr>
              <w:t>Non-confidential</w:t>
            </w:r>
          </w:p>
        </w:tc>
        <w:tc>
          <w:tcPr>
            <w:tcW w:w="6379" w:type="dxa"/>
          </w:tcPr>
          <w:p w14:paraId="4B3C2FBB"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No.</w:t>
            </w:r>
          </w:p>
        </w:tc>
        <w:tc>
          <w:tcPr>
            <w:tcW w:w="4172" w:type="dxa"/>
            <w:shd w:val="clear" w:color="auto" w:fill="E2EFD9" w:themeFill="accent6" w:themeFillTint="33"/>
          </w:tcPr>
          <w:p w14:paraId="044995FC" w14:textId="04089E68" w:rsidR="00CF05D1" w:rsidRPr="00B50DEC" w:rsidRDefault="00B50DEC" w:rsidP="00162AB5">
            <w:pPr>
              <w:pStyle w:val="BodyText"/>
              <w:rPr>
                <w:rFonts w:ascii="Verdana" w:hAnsi="Verdana"/>
                <w:sz w:val="20"/>
                <w:szCs w:val="20"/>
                <w:lang w:val="en-GB"/>
              </w:rPr>
            </w:pPr>
            <w:r>
              <w:rPr>
                <w:rFonts w:ascii="Verdana" w:hAnsi="Verdana"/>
                <w:sz w:val="20"/>
                <w:szCs w:val="20"/>
                <w:lang w:val="en-GB"/>
              </w:rPr>
              <w:t>Noted</w:t>
            </w:r>
          </w:p>
        </w:tc>
      </w:tr>
      <w:tr w:rsidR="00CF05D1" w:rsidRPr="00162AB5" w14:paraId="17D60CB5" w14:textId="77777777" w:rsidTr="00CF05D1">
        <w:tc>
          <w:tcPr>
            <w:tcW w:w="13840" w:type="dxa"/>
            <w:gridSpan w:val="4"/>
            <w:shd w:val="clear" w:color="auto" w:fill="E2EFD9" w:themeFill="accent6" w:themeFillTint="33"/>
          </w:tcPr>
          <w:p w14:paraId="7E8E2648" w14:textId="77777777" w:rsidR="00CF05D1" w:rsidRDefault="00CF05D1" w:rsidP="00162AB5">
            <w:pPr>
              <w:pStyle w:val="BodyText"/>
              <w:rPr>
                <w:rFonts w:ascii="Verdana" w:hAnsi="Verdana"/>
                <w:b/>
                <w:bCs/>
                <w:sz w:val="20"/>
                <w:szCs w:val="20"/>
                <w:lang w:val="en-GB"/>
              </w:rPr>
            </w:pPr>
            <w:r w:rsidRPr="00162AB5">
              <w:rPr>
                <w:rFonts w:ascii="Verdana" w:hAnsi="Verdana"/>
                <w:b/>
                <w:bCs/>
                <w:sz w:val="20"/>
                <w:szCs w:val="20"/>
                <w:lang w:val="en-GB"/>
              </w:rPr>
              <w:t xml:space="preserve">Working Group Conclusions: </w:t>
            </w:r>
            <w:r w:rsidR="00B50DEC">
              <w:rPr>
                <w:rFonts w:ascii="Verdana" w:hAnsi="Verdana"/>
                <w:b/>
                <w:bCs/>
                <w:sz w:val="20"/>
                <w:szCs w:val="20"/>
                <w:lang w:val="en-GB"/>
              </w:rPr>
              <w:t xml:space="preserve">The Working Group confirmed that </w:t>
            </w:r>
            <w:proofErr w:type="gramStart"/>
            <w:r w:rsidR="00B50DEC">
              <w:rPr>
                <w:rFonts w:ascii="Verdana" w:hAnsi="Verdana"/>
                <w:b/>
                <w:bCs/>
                <w:sz w:val="20"/>
                <w:szCs w:val="20"/>
                <w:lang w:val="en-GB"/>
              </w:rPr>
              <w:t>the majority of</w:t>
            </w:r>
            <w:proofErr w:type="gramEnd"/>
            <w:r w:rsidR="00B50DEC">
              <w:rPr>
                <w:rFonts w:ascii="Verdana" w:hAnsi="Verdana"/>
                <w:b/>
                <w:bCs/>
                <w:sz w:val="20"/>
                <w:szCs w:val="20"/>
                <w:lang w:val="en-GB"/>
              </w:rPr>
              <w:t xml:space="preserve"> respondents did not have any comments on the proposed legal text and were happy with the current drafting.</w:t>
            </w:r>
          </w:p>
          <w:p w14:paraId="2571BFC1" w14:textId="279BBDE7" w:rsidR="00B50DEC" w:rsidRPr="00162AB5" w:rsidRDefault="00B50DEC" w:rsidP="00162AB5">
            <w:pPr>
              <w:pStyle w:val="BodyText"/>
              <w:rPr>
                <w:rFonts w:ascii="Verdana" w:hAnsi="Verdana"/>
                <w:b/>
                <w:bCs/>
                <w:sz w:val="20"/>
                <w:szCs w:val="20"/>
                <w:lang w:val="en-GB"/>
              </w:rPr>
            </w:pPr>
            <w:r>
              <w:rPr>
                <w:rFonts w:ascii="Verdana" w:hAnsi="Verdana"/>
                <w:b/>
                <w:bCs/>
                <w:sz w:val="20"/>
                <w:szCs w:val="20"/>
                <w:lang w:val="en-GB"/>
              </w:rPr>
              <w:t>One respondent highlighted that the legal text would need to be amended if the Working Group were to consider their alternative solution option whereby DNOs and LDNOs would require different notice periods.</w:t>
            </w:r>
          </w:p>
        </w:tc>
      </w:tr>
      <w:bookmarkEnd w:id="6"/>
    </w:tbl>
    <w:p w14:paraId="37404E61" w14:textId="77777777" w:rsidR="00FC34E5" w:rsidRPr="00162AB5" w:rsidRDefault="00FC34E5"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11"/>
        <w:gridCol w:w="1778"/>
        <w:gridCol w:w="6379"/>
        <w:gridCol w:w="4172"/>
      </w:tblGrid>
      <w:tr w:rsidR="00CF05D1" w:rsidRPr="00162AB5" w14:paraId="5725CE71" w14:textId="4D88B38F" w:rsidTr="00CF05D1">
        <w:trPr>
          <w:cnfStyle w:val="100000000000" w:firstRow="1" w:lastRow="0" w:firstColumn="0" w:lastColumn="0" w:oddVBand="0" w:evenVBand="0" w:oddHBand="0" w:evenHBand="0" w:firstRowFirstColumn="0" w:firstRowLastColumn="0" w:lastRowFirstColumn="0" w:lastRowLastColumn="0"/>
        </w:trPr>
        <w:tc>
          <w:tcPr>
            <w:tcW w:w="1511" w:type="dxa"/>
            <w:shd w:val="clear" w:color="auto" w:fill="E2EFD9" w:themeFill="accent6" w:themeFillTint="33"/>
          </w:tcPr>
          <w:p w14:paraId="4C2C1B3D" w14:textId="77777777" w:rsidR="00CF05D1" w:rsidRPr="00162AB5" w:rsidRDefault="00CF05D1" w:rsidP="00162AB5">
            <w:pPr>
              <w:pStyle w:val="ColumnHeading"/>
              <w:rPr>
                <w:szCs w:val="20"/>
              </w:rPr>
            </w:pPr>
            <w:bookmarkStart w:id="7" w:name="dcusa_response7"/>
            <w:r w:rsidRPr="00162AB5">
              <w:rPr>
                <w:szCs w:val="20"/>
              </w:rPr>
              <w:t>Company</w:t>
            </w:r>
          </w:p>
        </w:tc>
        <w:tc>
          <w:tcPr>
            <w:tcW w:w="1778" w:type="dxa"/>
            <w:shd w:val="clear" w:color="auto" w:fill="E2EFD9" w:themeFill="accent6" w:themeFillTint="33"/>
          </w:tcPr>
          <w:p w14:paraId="531DD398" w14:textId="77777777" w:rsidR="00CF05D1" w:rsidRPr="00162AB5" w:rsidRDefault="00CF05D1" w:rsidP="00162AB5">
            <w:pPr>
              <w:pStyle w:val="ColumnHeading"/>
              <w:rPr>
                <w:szCs w:val="20"/>
              </w:rPr>
            </w:pPr>
            <w:r w:rsidRPr="00162AB5">
              <w:rPr>
                <w:szCs w:val="20"/>
              </w:rPr>
              <w:t>Confidential/</w:t>
            </w:r>
          </w:p>
          <w:p w14:paraId="3A4B3F4B" w14:textId="77777777" w:rsidR="00CF05D1" w:rsidRPr="00162AB5" w:rsidRDefault="00CF05D1" w:rsidP="00162AB5">
            <w:pPr>
              <w:pStyle w:val="ColumnHeading"/>
              <w:rPr>
                <w:szCs w:val="20"/>
              </w:rPr>
            </w:pPr>
            <w:r w:rsidRPr="00162AB5">
              <w:rPr>
                <w:szCs w:val="20"/>
              </w:rPr>
              <w:t>Anonymous</w:t>
            </w:r>
          </w:p>
        </w:tc>
        <w:tc>
          <w:tcPr>
            <w:tcW w:w="6379" w:type="dxa"/>
            <w:shd w:val="clear" w:color="auto" w:fill="E2EFD9" w:themeFill="accent6" w:themeFillTint="33"/>
          </w:tcPr>
          <w:p w14:paraId="73C7E840" w14:textId="6B90790D" w:rsidR="00CF05D1" w:rsidRPr="00162AB5" w:rsidRDefault="00CF05D1" w:rsidP="00162AB5">
            <w:pPr>
              <w:pStyle w:val="BodyTextNoSpacing"/>
              <w:rPr>
                <w:b/>
                <w:bCs/>
                <w:szCs w:val="20"/>
              </w:rPr>
            </w:pPr>
            <w:r w:rsidRPr="00162AB5">
              <w:rPr>
                <w:b/>
                <w:bCs/>
                <w:szCs w:val="20"/>
                <w:lang w:val="en-GB"/>
              </w:rPr>
              <w:t xml:space="preserve">Q7: </w:t>
            </w:r>
            <w:r w:rsidRPr="00162AB5">
              <w:rPr>
                <w:b/>
                <w:bCs/>
                <w:szCs w:val="20"/>
              </w:rPr>
              <w:t>Which of the DCUSA Charging Objectives does this CP better facilitate? Please provide supporting comments.</w:t>
            </w:r>
          </w:p>
        </w:tc>
        <w:tc>
          <w:tcPr>
            <w:tcW w:w="4172" w:type="dxa"/>
            <w:shd w:val="clear" w:color="auto" w:fill="E2EFD9" w:themeFill="accent6" w:themeFillTint="33"/>
          </w:tcPr>
          <w:p w14:paraId="105D4ECB" w14:textId="0DE26EFC" w:rsidR="00CF05D1" w:rsidRPr="00162AB5" w:rsidRDefault="00CF05D1" w:rsidP="00162AB5">
            <w:pPr>
              <w:pStyle w:val="BodyTextNoSpacing"/>
              <w:rPr>
                <w:b/>
                <w:bCs/>
                <w:szCs w:val="20"/>
                <w:lang w:val="en-GB"/>
              </w:rPr>
            </w:pPr>
            <w:r w:rsidRPr="00162AB5">
              <w:rPr>
                <w:b/>
                <w:bCs/>
                <w:szCs w:val="20"/>
                <w:lang w:val="en-GB"/>
              </w:rPr>
              <w:t xml:space="preserve">Working Group Comments </w:t>
            </w:r>
          </w:p>
        </w:tc>
      </w:tr>
      <w:tr w:rsidR="00CF05D1" w:rsidRPr="00162AB5" w14:paraId="58FE1F82" w14:textId="66A46D0D" w:rsidTr="00162AB5">
        <w:tc>
          <w:tcPr>
            <w:tcW w:w="1511" w:type="dxa"/>
          </w:tcPr>
          <w:p w14:paraId="606DB42B" w14:textId="77777777" w:rsidR="00CF05D1" w:rsidRPr="00162AB5" w:rsidRDefault="00CF05D1" w:rsidP="00162AB5">
            <w:pPr>
              <w:pStyle w:val="BodyTextNoSpacing"/>
              <w:rPr>
                <w:szCs w:val="20"/>
              </w:rPr>
            </w:pPr>
            <w:r w:rsidRPr="00162AB5">
              <w:rPr>
                <w:szCs w:val="20"/>
              </w:rPr>
              <w:lastRenderedPageBreak/>
              <w:t>Electricity North West Limited</w:t>
            </w:r>
          </w:p>
        </w:tc>
        <w:tc>
          <w:tcPr>
            <w:tcW w:w="1778" w:type="dxa"/>
          </w:tcPr>
          <w:p w14:paraId="6BA5BDC5" w14:textId="77777777" w:rsidR="00CF05D1" w:rsidRPr="00162AB5" w:rsidRDefault="00CF05D1" w:rsidP="00162AB5">
            <w:pPr>
              <w:pStyle w:val="BodyTextNoSpacing"/>
              <w:rPr>
                <w:szCs w:val="20"/>
              </w:rPr>
            </w:pPr>
            <w:r w:rsidRPr="00162AB5">
              <w:rPr>
                <w:szCs w:val="20"/>
              </w:rPr>
              <w:t>Non-confidential</w:t>
            </w:r>
          </w:p>
        </w:tc>
        <w:tc>
          <w:tcPr>
            <w:tcW w:w="6379" w:type="dxa"/>
          </w:tcPr>
          <w:p w14:paraId="506E1AD6"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We believe the proposed change better facilitates DCUSA Charging Objectives 4 and 6:</w:t>
            </w:r>
          </w:p>
          <w:p w14:paraId="2B086FB7" w14:textId="77777777" w:rsidR="00CF05D1" w:rsidRPr="00162AB5" w:rsidRDefault="00CF05D1" w:rsidP="00162AB5">
            <w:pPr>
              <w:pStyle w:val="Default"/>
              <w:rPr>
                <w:sz w:val="20"/>
                <w:szCs w:val="20"/>
              </w:rPr>
            </w:pPr>
            <w:r w:rsidRPr="00162AB5">
              <w:rPr>
                <w:sz w:val="20"/>
                <w:szCs w:val="20"/>
              </w:rPr>
              <w:t xml:space="preserve">4 that, so far as is consistent with Clauses 3.2.1 to 3.2.3, the Charging Methodologies, so far as is reasonably practicable, properly take account of developments in each DNO Party’s Distribution Business </w:t>
            </w:r>
          </w:p>
          <w:p w14:paraId="7DB28F80"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Because the changes proposed reflect changes to the Distribution Licence.</w:t>
            </w:r>
          </w:p>
          <w:p w14:paraId="46382167" w14:textId="77777777" w:rsidR="00CF05D1" w:rsidRPr="00162AB5" w:rsidRDefault="00CF05D1" w:rsidP="00162AB5">
            <w:pPr>
              <w:pStyle w:val="Default"/>
              <w:rPr>
                <w:sz w:val="20"/>
                <w:szCs w:val="20"/>
              </w:rPr>
            </w:pPr>
            <w:r w:rsidRPr="00162AB5">
              <w:rPr>
                <w:sz w:val="20"/>
                <w:szCs w:val="20"/>
              </w:rPr>
              <w:t xml:space="preserve">6 that compliance with the Charging Methodologies promotes efficiency in its own implementation and administration </w:t>
            </w:r>
          </w:p>
          <w:p w14:paraId="726648A7"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As the change provides a more efficient and certain route for dealing with materiality threshold breaches than would otherwise be the case.</w:t>
            </w:r>
          </w:p>
        </w:tc>
        <w:tc>
          <w:tcPr>
            <w:tcW w:w="4172" w:type="dxa"/>
            <w:shd w:val="clear" w:color="auto" w:fill="E2EFD9" w:themeFill="accent6" w:themeFillTint="33"/>
          </w:tcPr>
          <w:p w14:paraId="1B986680" w14:textId="77777777" w:rsidR="00CF05D1" w:rsidRDefault="00B50DEC" w:rsidP="00162AB5">
            <w:pPr>
              <w:pStyle w:val="BodyText"/>
              <w:rPr>
                <w:rFonts w:ascii="Verdana" w:hAnsi="Verdana"/>
                <w:sz w:val="20"/>
                <w:szCs w:val="20"/>
                <w:lang w:val="en-GB"/>
              </w:rPr>
            </w:pPr>
            <w:r>
              <w:rPr>
                <w:rFonts w:ascii="Verdana" w:hAnsi="Verdana"/>
                <w:sz w:val="20"/>
                <w:szCs w:val="20"/>
                <w:lang w:val="en-GB"/>
              </w:rPr>
              <w:t>Noted</w:t>
            </w:r>
          </w:p>
          <w:p w14:paraId="4CF88B7A" w14:textId="26FEB4DA" w:rsidR="00B50DEC" w:rsidRPr="00B50DEC" w:rsidRDefault="00B50DEC" w:rsidP="00162AB5">
            <w:pPr>
              <w:pStyle w:val="BodyText"/>
              <w:rPr>
                <w:rFonts w:ascii="Verdana" w:hAnsi="Verdana"/>
                <w:sz w:val="20"/>
                <w:szCs w:val="20"/>
                <w:lang w:val="en-GB"/>
              </w:rPr>
            </w:pPr>
            <w:r>
              <w:rPr>
                <w:rFonts w:ascii="Verdana" w:hAnsi="Verdana"/>
                <w:sz w:val="20"/>
                <w:szCs w:val="20"/>
                <w:lang w:val="en-GB"/>
              </w:rPr>
              <w:t>Support for DCUSA Charging Objectives 4 and 6</w:t>
            </w:r>
          </w:p>
        </w:tc>
      </w:tr>
      <w:tr w:rsidR="00CF05D1" w:rsidRPr="00162AB5" w14:paraId="77E07584" w14:textId="760B958B" w:rsidTr="00162AB5">
        <w:tc>
          <w:tcPr>
            <w:tcW w:w="1511" w:type="dxa"/>
          </w:tcPr>
          <w:p w14:paraId="280BAD59" w14:textId="77777777" w:rsidR="00CF05D1" w:rsidRPr="00162AB5" w:rsidRDefault="00CF05D1" w:rsidP="00162AB5">
            <w:pPr>
              <w:pStyle w:val="BodyTextNoSpacing"/>
              <w:rPr>
                <w:szCs w:val="20"/>
              </w:rPr>
            </w:pPr>
            <w:r w:rsidRPr="00162AB5">
              <w:rPr>
                <w:szCs w:val="20"/>
              </w:rPr>
              <w:t>Haven Power</w:t>
            </w:r>
          </w:p>
        </w:tc>
        <w:tc>
          <w:tcPr>
            <w:tcW w:w="1778" w:type="dxa"/>
          </w:tcPr>
          <w:p w14:paraId="6305F11E" w14:textId="77777777" w:rsidR="00CF05D1" w:rsidRPr="00162AB5" w:rsidRDefault="00CF05D1" w:rsidP="00162AB5">
            <w:pPr>
              <w:pStyle w:val="BodyTextNoSpacing"/>
              <w:rPr>
                <w:szCs w:val="20"/>
              </w:rPr>
            </w:pPr>
            <w:r w:rsidRPr="00162AB5">
              <w:rPr>
                <w:szCs w:val="20"/>
              </w:rPr>
              <w:t>Non-confidential</w:t>
            </w:r>
          </w:p>
        </w:tc>
        <w:tc>
          <w:tcPr>
            <w:tcW w:w="6379" w:type="dxa"/>
          </w:tcPr>
          <w:p w14:paraId="75FFF82B" w14:textId="77777777" w:rsidR="00CF05D1" w:rsidRPr="00162AB5" w:rsidRDefault="00CF05D1" w:rsidP="00162AB5">
            <w:pPr>
              <w:pStyle w:val="BodyText"/>
              <w:rPr>
                <w:rFonts w:ascii="Verdana" w:hAnsi="Verdana"/>
                <w:sz w:val="20"/>
                <w:szCs w:val="20"/>
              </w:rPr>
            </w:pPr>
            <w:bookmarkStart w:id="8" w:name="_Hlk8891153"/>
            <w:r w:rsidRPr="00162AB5">
              <w:rPr>
                <w:rFonts w:ascii="Verdana" w:hAnsi="Verdana"/>
                <w:sz w:val="20"/>
                <w:szCs w:val="20"/>
              </w:rPr>
              <w:t>We agree with the workgroup that Objectives 1 and 4 are better facilitated by this solution.</w:t>
            </w:r>
            <w:bookmarkEnd w:id="8"/>
          </w:p>
        </w:tc>
        <w:tc>
          <w:tcPr>
            <w:tcW w:w="4172" w:type="dxa"/>
            <w:shd w:val="clear" w:color="auto" w:fill="E2EFD9" w:themeFill="accent6" w:themeFillTint="33"/>
          </w:tcPr>
          <w:p w14:paraId="15CE8F89" w14:textId="77777777" w:rsidR="00CF05D1" w:rsidRDefault="00B50DEC" w:rsidP="00162AB5">
            <w:pPr>
              <w:pStyle w:val="BodyText"/>
              <w:rPr>
                <w:rFonts w:ascii="Verdana" w:hAnsi="Verdana"/>
                <w:sz w:val="20"/>
                <w:szCs w:val="20"/>
                <w:lang w:val="en-GB"/>
              </w:rPr>
            </w:pPr>
            <w:r>
              <w:rPr>
                <w:rFonts w:ascii="Verdana" w:hAnsi="Verdana"/>
                <w:sz w:val="20"/>
                <w:szCs w:val="20"/>
                <w:lang w:val="en-GB"/>
              </w:rPr>
              <w:t>Noted</w:t>
            </w:r>
          </w:p>
          <w:p w14:paraId="3574E79D" w14:textId="0AA2BF1D" w:rsidR="00B50DEC" w:rsidRPr="00B50DEC" w:rsidRDefault="00B50DEC" w:rsidP="00162AB5">
            <w:pPr>
              <w:pStyle w:val="BodyText"/>
              <w:rPr>
                <w:rFonts w:ascii="Verdana" w:hAnsi="Verdana"/>
                <w:sz w:val="20"/>
                <w:szCs w:val="20"/>
                <w:lang w:val="en-GB"/>
              </w:rPr>
            </w:pPr>
            <w:r>
              <w:rPr>
                <w:rFonts w:ascii="Verdana" w:hAnsi="Verdana"/>
                <w:sz w:val="20"/>
                <w:szCs w:val="20"/>
                <w:lang w:val="en-GB"/>
              </w:rPr>
              <w:t>Support for DCUSA Charging Objectives 1 and 4</w:t>
            </w:r>
          </w:p>
        </w:tc>
      </w:tr>
      <w:tr w:rsidR="00CF05D1" w:rsidRPr="00162AB5" w14:paraId="2BFE05CD" w14:textId="60E63E16" w:rsidTr="00162AB5">
        <w:tc>
          <w:tcPr>
            <w:tcW w:w="1511" w:type="dxa"/>
          </w:tcPr>
          <w:p w14:paraId="7909385E" w14:textId="77777777" w:rsidR="00CF05D1" w:rsidRPr="00162AB5" w:rsidRDefault="00CF05D1" w:rsidP="00162AB5">
            <w:pPr>
              <w:pStyle w:val="BodyTextNoSpacing"/>
              <w:rPr>
                <w:szCs w:val="20"/>
              </w:rPr>
            </w:pPr>
            <w:r w:rsidRPr="00162AB5">
              <w:rPr>
                <w:szCs w:val="20"/>
              </w:rPr>
              <w:t xml:space="preserve">Leep Utilities </w:t>
            </w:r>
          </w:p>
        </w:tc>
        <w:tc>
          <w:tcPr>
            <w:tcW w:w="1778" w:type="dxa"/>
          </w:tcPr>
          <w:p w14:paraId="71C4723F" w14:textId="77777777" w:rsidR="00CF05D1" w:rsidRPr="00162AB5" w:rsidRDefault="00CF05D1" w:rsidP="00162AB5">
            <w:pPr>
              <w:pStyle w:val="BodyTextNoSpacing"/>
              <w:rPr>
                <w:szCs w:val="20"/>
              </w:rPr>
            </w:pPr>
            <w:r w:rsidRPr="00162AB5">
              <w:rPr>
                <w:szCs w:val="20"/>
              </w:rPr>
              <w:t>Non-confidential</w:t>
            </w:r>
          </w:p>
        </w:tc>
        <w:tc>
          <w:tcPr>
            <w:tcW w:w="6379" w:type="dxa"/>
          </w:tcPr>
          <w:p w14:paraId="185FBDB8" w14:textId="77777777" w:rsidR="00CF05D1" w:rsidRPr="00162AB5" w:rsidRDefault="00CF05D1" w:rsidP="00162AB5">
            <w:pPr>
              <w:pStyle w:val="BodyTextNoSpacing"/>
              <w:rPr>
                <w:szCs w:val="20"/>
              </w:rPr>
            </w:pPr>
            <w:r w:rsidRPr="00162AB5">
              <w:rPr>
                <w:szCs w:val="20"/>
              </w:rPr>
              <w:t>1 &amp; 4 – improves efficiency including in recovery of costs.</w:t>
            </w:r>
          </w:p>
        </w:tc>
        <w:tc>
          <w:tcPr>
            <w:tcW w:w="4172" w:type="dxa"/>
            <w:shd w:val="clear" w:color="auto" w:fill="E2EFD9" w:themeFill="accent6" w:themeFillTint="33"/>
          </w:tcPr>
          <w:p w14:paraId="5522758D" w14:textId="77777777" w:rsidR="00CF05D1" w:rsidRDefault="00B50DEC" w:rsidP="00162AB5">
            <w:pPr>
              <w:pStyle w:val="BodyTextNoSpacing"/>
              <w:rPr>
                <w:szCs w:val="20"/>
                <w:lang w:val="en-GB"/>
              </w:rPr>
            </w:pPr>
            <w:r>
              <w:rPr>
                <w:szCs w:val="20"/>
                <w:lang w:val="en-GB"/>
              </w:rPr>
              <w:t>Noted</w:t>
            </w:r>
          </w:p>
          <w:p w14:paraId="7BE8B9D7" w14:textId="07C03C19" w:rsidR="00B50DEC" w:rsidRPr="00B50DEC" w:rsidRDefault="00B50DEC" w:rsidP="00162AB5">
            <w:pPr>
              <w:pStyle w:val="BodyTextNoSpacing"/>
              <w:rPr>
                <w:szCs w:val="20"/>
                <w:lang w:val="en-GB"/>
              </w:rPr>
            </w:pPr>
            <w:r>
              <w:rPr>
                <w:szCs w:val="20"/>
                <w:lang w:val="en-GB"/>
              </w:rPr>
              <w:t>Support for DCUSA Charging Objectives 1 and 4</w:t>
            </w:r>
          </w:p>
        </w:tc>
      </w:tr>
      <w:tr w:rsidR="00CF05D1" w:rsidRPr="00162AB5" w14:paraId="13FDC211" w14:textId="2A2E63DE" w:rsidTr="00162AB5">
        <w:tc>
          <w:tcPr>
            <w:tcW w:w="1511" w:type="dxa"/>
          </w:tcPr>
          <w:p w14:paraId="4B3147AA" w14:textId="77777777" w:rsidR="00CF05D1" w:rsidRPr="00162AB5" w:rsidRDefault="00CF05D1" w:rsidP="00162AB5">
            <w:pPr>
              <w:pStyle w:val="BodyTextNoSpacing"/>
              <w:rPr>
                <w:szCs w:val="20"/>
              </w:rPr>
            </w:pPr>
            <w:r w:rsidRPr="00162AB5">
              <w:rPr>
                <w:szCs w:val="20"/>
              </w:rPr>
              <w:t>Northern Powergrid</w:t>
            </w:r>
          </w:p>
        </w:tc>
        <w:tc>
          <w:tcPr>
            <w:tcW w:w="1778" w:type="dxa"/>
          </w:tcPr>
          <w:p w14:paraId="3C971575" w14:textId="77777777" w:rsidR="00CF05D1" w:rsidRPr="00162AB5" w:rsidRDefault="00CF05D1" w:rsidP="00162AB5">
            <w:pPr>
              <w:pStyle w:val="BodyTextNoSpacing"/>
              <w:rPr>
                <w:szCs w:val="20"/>
              </w:rPr>
            </w:pPr>
            <w:r w:rsidRPr="00162AB5">
              <w:rPr>
                <w:szCs w:val="20"/>
              </w:rPr>
              <w:t>Non-confidential</w:t>
            </w:r>
          </w:p>
        </w:tc>
        <w:tc>
          <w:tcPr>
            <w:tcW w:w="6379" w:type="dxa"/>
          </w:tcPr>
          <w:p w14:paraId="0B1EF509"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As proposer of DCP340 our view remains that DCUSA charging objectives 1 and 4 are better facilitated.</w:t>
            </w:r>
          </w:p>
          <w:p w14:paraId="3DAB1158"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Charging objective 1 - better facilitated as it will improve efficiency in a DNO discharging its licence obligations and as the licence intends it to do so.</w:t>
            </w:r>
          </w:p>
          <w:p w14:paraId="66C523D9"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 xml:space="preserve">Charging objective 4 - better facilitated by ensuring that a DNO can efficiently recover costs incurred at relatively short </w:t>
            </w:r>
            <w:r w:rsidRPr="00162AB5">
              <w:rPr>
                <w:rFonts w:ascii="Verdana" w:hAnsi="Verdana"/>
                <w:sz w:val="20"/>
                <w:szCs w:val="20"/>
              </w:rPr>
              <w:lastRenderedPageBreak/>
              <w:t>notice relating to the appointment of a supplier of last resort.</w:t>
            </w:r>
          </w:p>
          <w:p w14:paraId="33FD3597" w14:textId="77777777" w:rsidR="00CF05D1" w:rsidRPr="00162AB5" w:rsidRDefault="00CF05D1" w:rsidP="00162AB5">
            <w:pPr>
              <w:pStyle w:val="BodyTextNoSpacing"/>
              <w:rPr>
                <w:szCs w:val="20"/>
              </w:rPr>
            </w:pPr>
            <w:r w:rsidRPr="00162AB5">
              <w:rPr>
                <w:szCs w:val="20"/>
              </w:rPr>
              <w:t>We do not believe the other charging objectives are impacted.</w:t>
            </w:r>
          </w:p>
        </w:tc>
        <w:tc>
          <w:tcPr>
            <w:tcW w:w="4172" w:type="dxa"/>
            <w:shd w:val="clear" w:color="auto" w:fill="E2EFD9" w:themeFill="accent6" w:themeFillTint="33"/>
          </w:tcPr>
          <w:p w14:paraId="2F8426D8" w14:textId="77777777" w:rsidR="00CF05D1" w:rsidRDefault="00B50DEC" w:rsidP="00162AB5">
            <w:pPr>
              <w:pStyle w:val="BodyText"/>
              <w:rPr>
                <w:rFonts w:ascii="Verdana" w:hAnsi="Verdana"/>
                <w:sz w:val="20"/>
                <w:szCs w:val="20"/>
                <w:lang w:val="en-GB"/>
              </w:rPr>
            </w:pPr>
            <w:r>
              <w:rPr>
                <w:rFonts w:ascii="Verdana" w:hAnsi="Verdana"/>
                <w:sz w:val="20"/>
                <w:szCs w:val="20"/>
                <w:lang w:val="en-GB"/>
              </w:rPr>
              <w:lastRenderedPageBreak/>
              <w:t>Noted</w:t>
            </w:r>
          </w:p>
          <w:p w14:paraId="50BA11BE" w14:textId="17414A9A" w:rsidR="00B50DEC" w:rsidRPr="00B50DEC" w:rsidRDefault="00B50DEC" w:rsidP="00162AB5">
            <w:pPr>
              <w:pStyle w:val="BodyText"/>
              <w:rPr>
                <w:rFonts w:ascii="Verdana" w:hAnsi="Verdana"/>
                <w:sz w:val="20"/>
                <w:szCs w:val="20"/>
                <w:lang w:val="en-GB"/>
              </w:rPr>
            </w:pPr>
            <w:r>
              <w:rPr>
                <w:rFonts w:ascii="Verdana" w:hAnsi="Verdana"/>
                <w:sz w:val="20"/>
                <w:szCs w:val="20"/>
                <w:lang w:val="en-GB"/>
              </w:rPr>
              <w:t>Support for DCUSA Charging Objectives 1 and 4</w:t>
            </w:r>
          </w:p>
        </w:tc>
      </w:tr>
      <w:tr w:rsidR="00CF05D1" w:rsidRPr="00162AB5" w14:paraId="6FBF33A5" w14:textId="0D47748D" w:rsidTr="00162AB5">
        <w:tc>
          <w:tcPr>
            <w:tcW w:w="1511" w:type="dxa"/>
          </w:tcPr>
          <w:p w14:paraId="090AC259" w14:textId="77777777" w:rsidR="00CF05D1" w:rsidRPr="00162AB5" w:rsidRDefault="00CF05D1" w:rsidP="00162AB5">
            <w:pPr>
              <w:pStyle w:val="BodyTextNoSpacing"/>
              <w:rPr>
                <w:szCs w:val="20"/>
              </w:rPr>
            </w:pPr>
            <w:r w:rsidRPr="00162AB5">
              <w:rPr>
                <w:szCs w:val="20"/>
              </w:rPr>
              <w:t>npower</w:t>
            </w:r>
          </w:p>
        </w:tc>
        <w:tc>
          <w:tcPr>
            <w:tcW w:w="1778" w:type="dxa"/>
          </w:tcPr>
          <w:p w14:paraId="7CCE7E56" w14:textId="77777777" w:rsidR="00CF05D1" w:rsidRPr="00162AB5" w:rsidRDefault="00CF05D1" w:rsidP="00162AB5">
            <w:pPr>
              <w:pStyle w:val="BodyTextNoSpacing"/>
              <w:rPr>
                <w:szCs w:val="20"/>
              </w:rPr>
            </w:pPr>
            <w:r w:rsidRPr="00162AB5">
              <w:rPr>
                <w:szCs w:val="20"/>
              </w:rPr>
              <w:t>Non-confidential</w:t>
            </w:r>
          </w:p>
        </w:tc>
        <w:tc>
          <w:tcPr>
            <w:tcW w:w="6379" w:type="dxa"/>
          </w:tcPr>
          <w:p w14:paraId="18D19751"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We agree with the working group that DCP 340 has a positive impact on DCUSA Charging Objectives 1.</w:t>
            </w:r>
          </w:p>
          <w:p w14:paraId="3BA6AB75"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Charging Objective 1 – This will remove the requirement of the DNO to ask OFGEM for a derogation to not follow the DCUSA when implementing SOLR costs.</w:t>
            </w:r>
          </w:p>
          <w:p w14:paraId="040C87B7"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 xml:space="preserve"> </w:t>
            </w:r>
          </w:p>
        </w:tc>
        <w:tc>
          <w:tcPr>
            <w:tcW w:w="4172" w:type="dxa"/>
            <w:shd w:val="clear" w:color="auto" w:fill="E2EFD9" w:themeFill="accent6" w:themeFillTint="33"/>
          </w:tcPr>
          <w:p w14:paraId="01EBB94D" w14:textId="77777777" w:rsidR="00CF05D1" w:rsidRDefault="00B50DEC" w:rsidP="00162AB5">
            <w:pPr>
              <w:pStyle w:val="BodyText"/>
              <w:rPr>
                <w:rFonts w:ascii="Verdana" w:hAnsi="Verdana"/>
                <w:sz w:val="20"/>
                <w:szCs w:val="20"/>
                <w:lang w:val="en-GB"/>
              </w:rPr>
            </w:pPr>
            <w:r>
              <w:rPr>
                <w:rFonts w:ascii="Verdana" w:hAnsi="Verdana"/>
                <w:sz w:val="20"/>
                <w:szCs w:val="20"/>
                <w:lang w:val="en-GB"/>
              </w:rPr>
              <w:t>Noted</w:t>
            </w:r>
          </w:p>
          <w:p w14:paraId="094F067D" w14:textId="7A221B8A" w:rsidR="00B50DEC" w:rsidRPr="00B50DEC" w:rsidRDefault="00B50DEC" w:rsidP="00162AB5">
            <w:pPr>
              <w:pStyle w:val="BodyText"/>
              <w:rPr>
                <w:rFonts w:ascii="Verdana" w:hAnsi="Verdana"/>
                <w:sz w:val="20"/>
                <w:szCs w:val="20"/>
                <w:lang w:val="en-GB"/>
              </w:rPr>
            </w:pPr>
            <w:r>
              <w:rPr>
                <w:rFonts w:ascii="Verdana" w:hAnsi="Verdana"/>
                <w:sz w:val="20"/>
                <w:szCs w:val="20"/>
                <w:lang w:val="en-GB"/>
              </w:rPr>
              <w:t>Support for DCUSA Charging Objective 1</w:t>
            </w:r>
          </w:p>
        </w:tc>
      </w:tr>
      <w:tr w:rsidR="00CF05D1" w:rsidRPr="00162AB5" w14:paraId="743D5E4D" w14:textId="37B8A4E7" w:rsidTr="00162AB5">
        <w:tc>
          <w:tcPr>
            <w:tcW w:w="1511" w:type="dxa"/>
          </w:tcPr>
          <w:p w14:paraId="152D3BAD" w14:textId="77777777" w:rsidR="00CF05D1" w:rsidRPr="00162AB5" w:rsidRDefault="00CF05D1" w:rsidP="00162AB5">
            <w:pPr>
              <w:pStyle w:val="BodyTextNoSpacing"/>
              <w:rPr>
                <w:szCs w:val="20"/>
              </w:rPr>
            </w:pPr>
            <w:r w:rsidRPr="00162AB5">
              <w:rPr>
                <w:szCs w:val="20"/>
              </w:rPr>
              <w:t>SP Distribution / SP Manweb</w:t>
            </w:r>
          </w:p>
        </w:tc>
        <w:tc>
          <w:tcPr>
            <w:tcW w:w="1778" w:type="dxa"/>
          </w:tcPr>
          <w:p w14:paraId="035723B5" w14:textId="77777777" w:rsidR="00CF05D1" w:rsidRPr="00162AB5" w:rsidRDefault="00CF05D1" w:rsidP="00162AB5">
            <w:pPr>
              <w:pStyle w:val="BodyTextNoSpacing"/>
              <w:rPr>
                <w:szCs w:val="20"/>
              </w:rPr>
            </w:pPr>
            <w:r w:rsidRPr="00162AB5">
              <w:rPr>
                <w:szCs w:val="20"/>
              </w:rPr>
              <w:t>Non-confidential</w:t>
            </w:r>
          </w:p>
        </w:tc>
        <w:tc>
          <w:tcPr>
            <w:tcW w:w="6379" w:type="dxa"/>
          </w:tcPr>
          <w:p w14:paraId="410191A6"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 xml:space="preserve">We agree with the Working Group that DCUSA Charging Objectives one and four will be better facilitated for the same reasons as given in the consultation.   </w:t>
            </w:r>
          </w:p>
        </w:tc>
        <w:tc>
          <w:tcPr>
            <w:tcW w:w="4172" w:type="dxa"/>
            <w:shd w:val="clear" w:color="auto" w:fill="E2EFD9" w:themeFill="accent6" w:themeFillTint="33"/>
          </w:tcPr>
          <w:p w14:paraId="1C5EE5BF" w14:textId="77777777" w:rsidR="00CF05D1" w:rsidRDefault="00B50DEC" w:rsidP="00162AB5">
            <w:pPr>
              <w:pStyle w:val="BodyText"/>
              <w:rPr>
                <w:rFonts w:ascii="Verdana" w:hAnsi="Verdana"/>
                <w:sz w:val="20"/>
                <w:szCs w:val="20"/>
                <w:lang w:val="en-GB"/>
              </w:rPr>
            </w:pPr>
            <w:r>
              <w:rPr>
                <w:rFonts w:ascii="Verdana" w:hAnsi="Verdana"/>
                <w:sz w:val="20"/>
                <w:szCs w:val="20"/>
                <w:lang w:val="en-GB"/>
              </w:rPr>
              <w:t>Noted</w:t>
            </w:r>
          </w:p>
          <w:p w14:paraId="419B144D" w14:textId="7B15BF04" w:rsidR="00B50DEC" w:rsidRPr="00B50DEC" w:rsidRDefault="00B50DEC" w:rsidP="00162AB5">
            <w:pPr>
              <w:pStyle w:val="BodyText"/>
              <w:rPr>
                <w:rFonts w:ascii="Verdana" w:hAnsi="Verdana"/>
                <w:sz w:val="20"/>
                <w:szCs w:val="20"/>
                <w:lang w:val="en-GB"/>
              </w:rPr>
            </w:pPr>
            <w:r>
              <w:rPr>
                <w:rFonts w:ascii="Verdana" w:hAnsi="Verdana"/>
                <w:sz w:val="20"/>
                <w:szCs w:val="20"/>
                <w:lang w:val="en-GB"/>
              </w:rPr>
              <w:t>Support for DCUSA Charging Objectives 1 and 4</w:t>
            </w:r>
          </w:p>
        </w:tc>
      </w:tr>
      <w:tr w:rsidR="00CF05D1" w:rsidRPr="00162AB5" w14:paraId="4394E8D6" w14:textId="75669467" w:rsidTr="00162AB5">
        <w:tc>
          <w:tcPr>
            <w:tcW w:w="1511" w:type="dxa"/>
          </w:tcPr>
          <w:p w14:paraId="7157975F" w14:textId="77777777" w:rsidR="00CF05D1" w:rsidRPr="00162AB5" w:rsidRDefault="00CF05D1" w:rsidP="00162AB5">
            <w:pPr>
              <w:pStyle w:val="BodyTextNoSpacing"/>
              <w:rPr>
                <w:szCs w:val="20"/>
              </w:rPr>
            </w:pPr>
            <w:r w:rsidRPr="00162AB5">
              <w:rPr>
                <w:szCs w:val="20"/>
              </w:rPr>
              <w:t>UK Power Networks</w:t>
            </w:r>
          </w:p>
        </w:tc>
        <w:tc>
          <w:tcPr>
            <w:tcW w:w="1778" w:type="dxa"/>
          </w:tcPr>
          <w:p w14:paraId="48570AD4" w14:textId="77777777" w:rsidR="00CF05D1" w:rsidRPr="00162AB5" w:rsidRDefault="00CF05D1" w:rsidP="00162AB5">
            <w:pPr>
              <w:pStyle w:val="BodyTextNoSpacing"/>
              <w:rPr>
                <w:szCs w:val="20"/>
              </w:rPr>
            </w:pPr>
            <w:r w:rsidRPr="00162AB5">
              <w:rPr>
                <w:szCs w:val="20"/>
              </w:rPr>
              <w:t>Non-confidential</w:t>
            </w:r>
          </w:p>
        </w:tc>
        <w:tc>
          <w:tcPr>
            <w:tcW w:w="6379" w:type="dxa"/>
          </w:tcPr>
          <w:p w14:paraId="4E472F79" w14:textId="77777777" w:rsidR="00CF05D1" w:rsidRPr="00162AB5" w:rsidRDefault="00CF05D1" w:rsidP="00162AB5">
            <w:pPr>
              <w:pStyle w:val="Default"/>
              <w:rPr>
                <w:sz w:val="20"/>
                <w:szCs w:val="20"/>
              </w:rPr>
            </w:pPr>
            <w:r w:rsidRPr="00162AB5">
              <w:rPr>
                <w:sz w:val="20"/>
                <w:szCs w:val="20"/>
              </w:rPr>
              <w:t xml:space="preserve">DCUSA Charging Objective one will be better facilitated by this change as it will assist the DNO discharging its licence obligations in SLC38B. </w:t>
            </w:r>
          </w:p>
          <w:p w14:paraId="1BF5013D" w14:textId="77777777" w:rsidR="00CF05D1" w:rsidRPr="00162AB5" w:rsidRDefault="00CF05D1" w:rsidP="00162AB5">
            <w:pPr>
              <w:pStyle w:val="Default"/>
              <w:rPr>
                <w:sz w:val="20"/>
                <w:szCs w:val="20"/>
              </w:rPr>
            </w:pPr>
          </w:p>
          <w:p w14:paraId="213D3131"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DCUSA Charging Objective four will be better facilitated by this change by ensuring that a DNO can recover costs incurred at relatively short notice relating to the appointment of a SoLR.</w:t>
            </w:r>
          </w:p>
        </w:tc>
        <w:tc>
          <w:tcPr>
            <w:tcW w:w="4172" w:type="dxa"/>
            <w:shd w:val="clear" w:color="auto" w:fill="E2EFD9" w:themeFill="accent6" w:themeFillTint="33"/>
          </w:tcPr>
          <w:p w14:paraId="033D5FFB" w14:textId="77777777" w:rsidR="00CF05D1" w:rsidRDefault="00B50DEC" w:rsidP="00162AB5">
            <w:pPr>
              <w:pStyle w:val="Default"/>
              <w:rPr>
                <w:sz w:val="20"/>
                <w:szCs w:val="20"/>
                <w:lang w:val="en-GB"/>
              </w:rPr>
            </w:pPr>
            <w:r>
              <w:rPr>
                <w:sz w:val="20"/>
                <w:szCs w:val="20"/>
                <w:lang w:val="en-GB"/>
              </w:rPr>
              <w:t xml:space="preserve">Noted </w:t>
            </w:r>
          </w:p>
          <w:p w14:paraId="7B5829BA" w14:textId="28FFDEDE" w:rsidR="00B50DEC" w:rsidRPr="00B50DEC" w:rsidRDefault="00B50DEC" w:rsidP="00162AB5">
            <w:pPr>
              <w:pStyle w:val="Default"/>
              <w:rPr>
                <w:sz w:val="20"/>
                <w:szCs w:val="20"/>
                <w:lang w:val="en-GB"/>
              </w:rPr>
            </w:pPr>
            <w:r>
              <w:rPr>
                <w:sz w:val="20"/>
                <w:szCs w:val="20"/>
                <w:lang w:val="en-GB"/>
              </w:rPr>
              <w:t>Support for DCUSA Charging Objectives 1 and 4</w:t>
            </w:r>
          </w:p>
        </w:tc>
      </w:tr>
      <w:tr w:rsidR="00CF05D1" w:rsidRPr="00162AB5" w14:paraId="4486150F" w14:textId="0045BD95" w:rsidTr="00162AB5">
        <w:tc>
          <w:tcPr>
            <w:tcW w:w="1511" w:type="dxa"/>
          </w:tcPr>
          <w:p w14:paraId="42B530E2" w14:textId="77777777" w:rsidR="00CF05D1" w:rsidRPr="00162AB5" w:rsidRDefault="00CF05D1" w:rsidP="00162AB5">
            <w:pPr>
              <w:pStyle w:val="BodyTextNoSpacing"/>
              <w:rPr>
                <w:szCs w:val="20"/>
              </w:rPr>
            </w:pPr>
            <w:r w:rsidRPr="00162AB5">
              <w:rPr>
                <w:szCs w:val="20"/>
              </w:rPr>
              <w:t>Western Power Distribution</w:t>
            </w:r>
          </w:p>
        </w:tc>
        <w:tc>
          <w:tcPr>
            <w:tcW w:w="1778" w:type="dxa"/>
          </w:tcPr>
          <w:p w14:paraId="3C213175" w14:textId="77777777" w:rsidR="00CF05D1" w:rsidRPr="00162AB5" w:rsidRDefault="00CF05D1" w:rsidP="00162AB5">
            <w:pPr>
              <w:pStyle w:val="BodyTextNoSpacing"/>
              <w:rPr>
                <w:szCs w:val="20"/>
              </w:rPr>
            </w:pPr>
            <w:r w:rsidRPr="00162AB5">
              <w:rPr>
                <w:szCs w:val="20"/>
              </w:rPr>
              <w:t>Non-confidential</w:t>
            </w:r>
          </w:p>
        </w:tc>
        <w:tc>
          <w:tcPr>
            <w:tcW w:w="6379" w:type="dxa"/>
          </w:tcPr>
          <w:p w14:paraId="607329CC" w14:textId="77777777" w:rsidR="00CF05D1" w:rsidRPr="00162AB5" w:rsidRDefault="00CF05D1" w:rsidP="00162AB5">
            <w:pPr>
              <w:pStyle w:val="BodyText"/>
              <w:rPr>
                <w:rFonts w:ascii="Verdana" w:hAnsi="Verdana"/>
                <w:sz w:val="20"/>
                <w:szCs w:val="20"/>
              </w:rPr>
            </w:pPr>
            <w:r w:rsidRPr="00162AB5">
              <w:rPr>
                <w:rFonts w:ascii="Verdana" w:hAnsi="Verdana"/>
                <w:sz w:val="20"/>
                <w:szCs w:val="20"/>
              </w:rPr>
              <w:t>Charging Objective 1, that it facilitates the discharge by DNOs of the obligations imposed on them by ensuring that that DNOs can recover Valid Claims in an efficient manner.</w:t>
            </w:r>
          </w:p>
          <w:p w14:paraId="3D175E36" w14:textId="77777777" w:rsidR="00CF05D1" w:rsidRPr="00162AB5" w:rsidRDefault="00CF05D1" w:rsidP="00162AB5">
            <w:pPr>
              <w:pStyle w:val="Default"/>
              <w:rPr>
                <w:sz w:val="20"/>
                <w:szCs w:val="20"/>
              </w:rPr>
            </w:pPr>
            <w:r w:rsidRPr="00162AB5">
              <w:rPr>
                <w:sz w:val="20"/>
                <w:szCs w:val="20"/>
              </w:rPr>
              <w:t xml:space="preserve">Charging Objective 4, that it ensures DNOs can efficiently recover SOLR costs incurred at relatively short notice. </w:t>
            </w:r>
          </w:p>
        </w:tc>
        <w:tc>
          <w:tcPr>
            <w:tcW w:w="4172" w:type="dxa"/>
            <w:shd w:val="clear" w:color="auto" w:fill="E2EFD9" w:themeFill="accent6" w:themeFillTint="33"/>
          </w:tcPr>
          <w:p w14:paraId="4ECF91FF" w14:textId="77777777" w:rsidR="00CF05D1" w:rsidRDefault="00B50DEC" w:rsidP="00162AB5">
            <w:pPr>
              <w:pStyle w:val="BodyText"/>
              <w:rPr>
                <w:rFonts w:ascii="Verdana" w:hAnsi="Verdana"/>
                <w:sz w:val="20"/>
                <w:szCs w:val="20"/>
                <w:lang w:val="en-GB"/>
              </w:rPr>
            </w:pPr>
            <w:r>
              <w:rPr>
                <w:rFonts w:ascii="Verdana" w:hAnsi="Verdana"/>
                <w:sz w:val="20"/>
                <w:szCs w:val="20"/>
                <w:lang w:val="en-GB"/>
              </w:rPr>
              <w:t>Noted</w:t>
            </w:r>
          </w:p>
          <w:p w14:paraId="0E86BE18" w14:textId="7524AF5D" w:rsidR="00B50DEC" w:rsidRPr="00B50DEC" w:rsidRDefault="00B50DEC" w:rsidP="00162AB5">
            <w:pPr>
              <w:pStyle w:val="BodyText"/>
              <w:rPr>
                <w:rFonts w:ascii="Verdana" w:hAnsi="Verdana"/>
                <w:sz w:val="20"/>
                <w:szCs w:val="20"/>
                <w:lang w:val="en-GB"/>
              </w:rPr>
            </w:pPr>
            <w:r>
              <w:rPr>
                <w:rFonts w:ascii="Verdana" w:hAnsi="Verdana"/>
                <w:sz w:val="20"/>
                <w:szCs w:val="20"/>
                <w:lang w:val="en-GB"/>
              </w:rPr>
              <w:t>Support for DCUSA Charging Objectives 1 and 4</w:t>
            </w:r>
          </w:p>
        </w:tc>
      </w:tr>
      <w:tr w:rsidR="00CF05D1" w:rsidRPr="00162AB5" w14:paraId="76A51B25" w14:textId="77777777" w:rsidTr="00CF05D1">
        <w:tc>
          <w:tcPr>
            <w:tcW w:w="13840" w:type="dxa"/>
            <w:gridSpan w:val="4"/>
            <w:shd w:val="clear" w:color="auto" w:fill="E2EFD9" w:themeFill="accent6" w:themeFillTint="33"/>
          </w:tcPr>
          <w:p w14:paraId="23C278E8" w14:textId="7CD17CCE" w:rsidR="00CF05D1" w:rsidRPr="00162AB5" w:rsidRDefault="00CF05D1" w:rsidP="00162AB5">
            <w:pPr>
              <w:pStyle w:val="BodyText"/>
              <w:rPr>
                <w:rFonts w:ascii="Verdana" w:hAnsi="Verdana"/>
                <w:b/>
                <w:bCs/>
                <w:sz w:val="20"/>
                <w:szCs w:val="20"/>
                <w:lang w:val="en-GB"/>
              </w:rPr>
            </w:pPr>
            <w:r w:rsidRPr="00162AB5">
              <w:rPr>
                <w:rFonts w:ascii="Verdana" w:hAnsi="Verdana"/>
                <w:b/>
                <w:bCs/>
                <w:sz w:val="20"/>
                <w:szCs w:val="20"/>
                <w:lang w:val="en-GB"/>
              </w:rPr>
              <w:lastRenderedPageBreak/>
              <w:t>Working Group Conclusions:</w:t>
            </w:r>
            <w:r w:rsidR="00B50DEC">
              <w:rPr>
                <w:rFonts w:ascii="Verdana" w:hAnsi="Verdana"/>
                <w:b/>
                <w:bCs/>
                <w:sz w:val="20"/>
                <w:szCs w:val="20"/>
                <w:lang w:val="en-GB"/>
              </w:rPr>
              <w:t xml:space="preserve"> The Working Group concluded that there was a mixed response to this question with seven respondents providing support for DCUSA Charging Objective 1, seven respondents providing support for DCUSA Charging Objective 4 and one respondent providing support for DCUSA Objective 6.</w:t>
            </w:r>
          </w:p>
        </w:tc>
      </w:tr>
      <w:bookmarkEnd w:id="7"/>
    </w:tbl>
    <w:p w14:paraId="7D3F1C89" w14:textId="77777777" w:rsidR="00FC34E5" w:rsidRPr="00162AB5" w:rsidRDefault="00FC34E5"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35"/>
        <w:gridCol w:w="1754"/>
        <w:gridCol w:w="6379"/>
        <w:gridCol w:w="4172"/>
      </w:tblGrid>
      <w:tr w:rsidR="00CF05D1" w:rsidRPr="00162AB5" w14:paraId="79E85F04" w14:textId="670AADC8" w:rsidTr="00CF05D1">
        <w:trPr>
          <w:cnfStyle w:val="100000000000" w:firstRow="1" w:lastRow="0" w:firstColumn="0" w:lastColumn="0" w:oddVBand="0" w:evenVBand="0" w:oddHBand="0" w:evenHBand="0" w:firstRowFirstColumn="0" w:firstRowLastColumn="0" w:lastRowFirstColumn="0" w:lastRowLastColumn="0"/>
        </w:trPr>
        <w:tc>
          <w:tcPr>
            <w:tcW w:w="1535" w:type="dxa"/>
            <w:shd w:val="clear" w:color="auto" w:fill="E2EFD9" w:themeFill="accent6" w:themeFillTint="33"/>
          </w:tcPr>
          <w:p w14:paraId="5A448F75" w14:textId="77777777" w:rsidR="00CF05D1" w:rsidRPr="00162AB5" w:rsidRDefault="00CF05D1" w:rsidP="00162AB5">
            <w:pPr>
              <w:pStyle w:val="ColumnHeading"/>
              <w:rPr>
                <w:szCs w:val="20"/>
              </w:rPr>
            </w:pPr>
            <w:bookmarkStart w:id="9" w:name="dcusa_response8"/>
            <w:r w:rsidRPr="00162AB5">
              <w:rPr>
                <w:szCs w:val="20"/>
              </w:rPr>
              <w:t>Company</w:t>
            </w:r>
          </w:p>
        </w:tc>
        <w:tc>
          <w:tcPr>
            <w:tcW w:w="1754" w:type="dxa"/>
            <w:shd w:val="clear" w:color="auto" w:fill="E2EFD9" w:themeFill="accent6" w:themeFillTint="33"/>
          </w:tcPr>
          <w:p w14:paraId="134052A6" w14:textId="77777777" w:rsidR="00CF05D1" w:rsidRPr="00162AB5" w:rsidRDefault="00CF05D1" w:rsidP="00162AB5">
            <w:pPr>
              <w:pStyle w:val="ColumnHeading"/>
              <w:rPr>
                <w:szCs w:val="20"/>
              </w:rPr>
            </w:pPr>
            <w:r w:rsidRPr="00162AB5">
              <w:rPr>
                <w:szCs w:val="20"/>
              </w:rPr>
              <w:t>Confidential/</w:t>
            </w:r>
          </w:p>
          <w:p w14:paraId="25AF674C" w14:textId="77777777" w:rsidR="00CF05D1" w:rsidRPr="00162AB5" w:rsidRDefault="00CF05D1" w:rsidP="00162AB5">
            <w:pPr>
              <w:pStyle w:val="ColumnHeading"/>
              <w:rPr>
                <w:szCs w:val="20"/>
              </w:rPr>
            </w:pPr>
            <w:r w:rsidRPr="00162AB5">
              <w:rPr>
                <w:szCs w:val="20"/>
              </w:rPr>
              <w:t>Anonymous</w:t>
            </w:r>
          </w:p>
        </w:tc>
        <w:tc>
          <w:tcPr>
            <w:tcW w:w="6379" w:type="dxa"/>
            <w:shd w:val="clear" w:color="auto" w:fill="E2EFD9" w:themeFill="accent6" w:themeFillTint="33"/>
          </w:tcPr>
          <w:p w14:paraId="551AA2E7" w14:textId="0C98F243" w:rsidR="00CF05D1" w:rsidRPr="00162AB5" w:rsidRDefault="00CF05D1" w:rsidP="00162AB5">
            <w:pPr>
              <w:pStyle w:val="BodyTextNoSpacing"/>
              <w:rPr>
                <w:b/>
                <w:bCs/>
                <w:szCs w:val="20"/>
              </w:rPr>
            </w:pPr>
            <w:r w:rsidRPr="00162AB5">
              <w:rPr>
                <w:b/>
                <w:bCs/>
                <w:szCs w:val="20"/>
                <w:lang w:val="en-GB"/>
              </w:rPr>
              <w:t xml:space="preserve">Q8: </w:t>
            </w:r>
            <w:r w:rsidRPr="00162AB5">
              <w:rPr>
                <w:b/>
                <w:bCs/>
                <w:szCs w:val="20"/>
              </w:rPr>
              <w:t>Are you aware of any wider industry developments that may impact upon or be impacted by this CP?</w:t>
            </w:r>
          </w:p>
        </w:tc>
        <w:tc>
          <w:tcPr>
            <w:tcW w:w="4172" w:type="dxa"/>
            <w:shd w:val="clear" w:color="auto" w:fill="E2EFD9" w:themeFill="accent6" w:themeFillTint="33"/>
          </w:tcPr>
          <w:p w14:paraId="1FB9B011" w14:textId="29E28D10" w:rsidR="00CF05D1" w:rsidRPr="00162AB5" w:rsidRDefault="00CF05D1" w:rsidP="00162AB5">
            <w:pPr>
              <w:pStyle w:val="BodyTextNoSpacing"/>
              <w:rPr>
                <w:b/>
                <w:bCs/>
                <w:szCs w:val="20"/>
                <w:lang w:val="en-GB"/>
              </w:rPr>
            </w:pPr>
            <w:r w:rsidRPr="00162AB5">
              <w:rPr>
                <w:b/>
                <w:bCs/>
                <w:szCs w:val="20"/>
                <w:lang w:val="en-GB"/>
              </w:rPr>
              <w:t>Working Group Comments</w:t>
            </w:r>
          </w:p>
        </w:tc>
      </w:tr>
      <w:tr w:rsidR="00CF05D1" w:rsidRPr="00162AB5" w14:paraId="6C9F6E48" w14:textId="31A450EC" w:rsidTr="00162AB5">
        <w:tc>
          <w:tcPr>
            <w:tcW w:w="1535" w:type="dxa"/>
          </w:tcPr>
          <w:p w14:paraId="62921A42" w14:textId="77777777" w:rsidR="00CF05D1" w:rsidRPr="00162AB5" w:rsidRDefault="00CF05D1" w:rsidP="00162AB5">
            <w:pPr>
              <w:pStyle w:val="BodyTextNoSpacing"/>
              <w:rPr>
                <w:szCs w:val="20"/>
              </w:rPr>
            </w:pPr>
            <w:r w:rsidRPr="00162AB5">
              <w:rPr>
                <w:szCs w:val="20"/>
              </w:rPr>
              <w:t>Electricity North West Limited</w:t>
            </w:r>
          </w:p>
        </w:tc>
        <w:tc>
          <w:tcPr>
            <w:tcW w:w="1754" w:type="dxa"/>
          </w:tcPr>
          <w:p w14:paraId="1A062EEB" w14:textId="77777777" w:rsidR="00CF05D1" w:rsidRPr="00162AB5" w:rsidRDefault="00CF05D1" w:rsidP="00162AB5">
            <w:pPr>
              <w:pStyle w:val="BodyTextNoSpacing"/>
              <w:rPr>
                <w:szCs w:val="20"/>
              </w:rPr>
            </w:pPr>
            <w:r w:rsidRPr="00162AB5">
              <w:rPr>
                <w:szCs w:val="20"/>
              </w:rPr>
              <w:t>Non-confidential</w:t>
            </w:r>
          </w:p>
        </w:tc>
        <w:tc>
          <w:tcPr>
            <w:tcW w:w="6379" w:type="dxa"/>
          </w:tcPr>
          <w:p w14:paraId="7A42B825" w14:textId="77777777" w:rsidR="00CF05D1" w:rsidRPr="00162AB5" w:rsidRDefault="00CF05D1" w:rsidP="00162AB5">
            <w:pPr>
              <w:pStyle w:val="BodyTextNoSpacing"/>
              <w:rPr>
                <w:szCs w:val="20"/>
              </w:rPr>
            </w:pPr>
            <w:r w:rsidRPr="00162AB5">
              <w:rPr>
                <w:szCs w:val="20"/>
              </w:rPr>
              <w:t>No.</w:t>
            </w:r>
          </w:p>
        </w:tc>
        <w:tc>
          <w:tcPr>
            <w:tcW w:w="4172" w:type="dxa"/>
            <w:shd w:val="clear" w:color="auto" w:fill="E2EFD9" w:themeFill="accent6" w:themeFillTint="33"/>
          </w:tcPr>
          <w:p w14:paraId="07C131EC" w14:textId="517C19DD" w:rsidR="00CF05D1" w:rsidRPr="00B50DEC" w:rsidRDefault="00B50DEC" w:rsidP="00162AB5">
            <w:pPr>
              <w:pStyle w:val="BodyTextNoSpacing"/>
              <w:rPr>
                <w:szCs w:val="20"/>
                <w:lang w:val="en-GB"/>
              </w:rPr>
            </w:pPr>
            <w:r>
              <w:rPr>
                <w:szCs w:val="20"/>
                <w:lang w:val="en-GB"/>
              </w:rPr>
              <w:t>Noted</w:t>
            </w:r>
          </w:p>
        </w:tc>
      </w:tr>
      <w:tr w:rsidR="00CF05D1" w:rsidRPr="00162AB5" w14:paraId="4D763BE5" w14:textId="19A4E974" w:rsidTr="00162AB5">
        <w:tc>
          <w:tcPr>
            <w:tcW w:w="1535" w:type="dxa"/>
          </w:tcPr>
          <w:p w14:paraId="3B56B053" w14:textId="77777777" w:rsidR="00CF05D1" w:rsidRPr="00162AB5" w:rsidRDefault="00CF05D1" w:rsidP="00162AB5">
            <w:pPr>
              <w:pStyle w:val="BodyTextNoSpacing"/>
              <w:rPr>
                <w:szCs w:val="20"/>
              </w:rPr>
            </w:pPr>
            <w:r w:rsidRPr="00162AB5">
              <w:rPr>
                <w:szCs w:val="20"/>
              </w:rPr>
              <w:t>Haven Power</w:t>
            </w:r>
          </w:p>
        </w:tc>
        <w:tc>
          <w:tcPr>
            <w:tcW w:w="1754" w:type="dxa"/>
          </w:tcPr>
          <w:p w14:paraId="07B736D9" w14:textId="77777777" w:rsidR="00CF05D1" w:rsidRPr="00162AB5" w:rsidRDefault="00CF05D1" w:rsidP="00162AB5">
            <w:pPr>
              <w:pStyle w:val="BodyTextNoSpacing"/>
              <w:rPr>
                <w:szCs w:val="20"/>
              </w:rPr>
            </w:pPr>
            <w:r w:rsidRPr="00162AB5">
              <w:rPr>
                <w:szCs w:val="20"/>
              </w:rPr>
              <w:t>Non-confidential</w:t>
            </w:r>
          </w:p>
        </w:tc>
        <w:tc>
          <w:tcPr>
            <w:tcW w:w="6379" w:type="dxa"/>
          </w:tcPr>
          <w:p w14:paraId="1ABFDC61" w14:textId="77777777" w:rsidR="00CF05D1" w:rsidRPr="00162AB5" w:rsidRDefault="00CF05D1" w:rsidP="00162AB5">
            <w:pPr>
              <w:pStyle w:val="BodyTextNoSpacing"/>
              <w:rPr>
                <w:szCs w:val="20"/>
              </w:rPr>
            </w:pPr>
            <w:r w:rsidRPr="00162AB5">
              <w:rPr>
                <w:szCs w:val="20"/>
              </w:rPr>
              <w:t>No.</w:t>
            </w:r>
          </w:p>
        </w:tc>
        <w:tc>
          <w:tcPr>
            <w:tcW w:w="4172" w:type="dxa"/>
            <w:shd w:val="clear" w:color="auto" w:fill="E2EFD9" w:themeFill="accent6" w:themeFillTint="33"/>
          </w:tcPr>
          <w:p w14:paraId="669CBBE3" w14:textId="2174329B" w:rsidR="00CF05D1" w:rsidRPr="00B50DEC" w:rsidRDefault="00B50DEC" w:rsidP="00162AB5">
            <w:pPr>
              <w:pStyle w:val="BodyTextNoSpacing"/>
              <w:rPr>
                <w:szCs w:val="20"/>
                <w:lang w:val="en-GB"/>
              </w:rPr>
            </w:pPr>
            <w:r>
              <w:rPr>
                <w:szCs w:val="20"/>
                <w:lang w:val="en-GB"/>
              </w:rPr>
              <w:t>Noted</w:t>
            </w:r>
          </w:p>
        </w:tc>
      </w:tr>
      <w:tr w:rsidR="00CF05D1" w:rsidRPr="00162AB5" w14:paraId="23648B91" w14:textId="25E0EEE0" w:rsidTr="00162AB5">
        <w:tc>
          <w:tcPr>
            <w:tcW w:w="1535" w:type="dxa"/>
          </w:tcPr>
          <w:p w14:paraId="4BE4A50B" w14:textId="77777777" w:rsidR="00CF05D1" w:rsidRPr="00162AB5" w:rsidRDefault="00CF05D1" w:rsidP="00162AB5">
            <w:pPr>
              <w:pStyle w:val="BodyTextNoSpacing"/>
              <w:rPr>
                <w:szCs w:val="20"/>
              </w:rPr>
            </w:pPr>
            <w:r w:rsidRPr="00162AB5">
              <w:rPr>
                <w:szCs w:val="20"/>
              </w:rPr>
              <w:t xml:space="preserve">Leep Utilities </w:t>
            </w:r>
          </w:p>
        </w:tc>
        <w:tc>
          <w:tcPr>
            <w:tcW w:w="1754" w:type="dxa"/>
          </w:tcPr>
          <w:p w14:paraId="1D9C8392" w14:textId="77777777" w:rsidR="00CF05D1" w:rsidRPr="00162AB5" w:rsidRDefault="00CF05D1" w:rsidP="00162AB5">
            <w:pPr>
              <w:pStyle w:val="BodyTextNoSpacing"/>
              <w:rPr>
                <w:szCs w:val="20"/>
              </w:rPr>
            </w:pPr>
            <w:r w:rsidRPr="00162AB5">
              <w:rPr>
                <w:szCs w:val="20"/>
              </w:rPr>
              <w:t>Non-confidential</w:t>
            </w:r>
          </w:p>
        </w:tc>
        <w:tc>
          <w:tcPr>
            <w:tcW w:w="6379" w:type="dxa"/>
          </w:tcPr>
          <w:p w14:paraId="18703316" w14:textId="77777777" w:rsidR="00CF05D1" w:rsidRPr="00162AB5" w:rsidRDefault="00CF05D1" w:rsidP="00162AB5">
            <w:pPr>
              <w:pStyle w:val="BodyTextNoSpacing"/>
              <w:rPr>
                <w:szCs w:val="20"/>
              </w:rPr>
            </w:pPr>
            <w:r w:rsidRPr="00162AB5">
              <w:rPr>
                <w:szCs w:val="20"/>
              </w:rPr>
              <w:t>None</w:t>
            </w:r>
          </w:p>
        </w:tc>
        <w:tc>
          <w:tcPr>
            <w:tcW w:w="4172" w:type="dxa"/>
            <w:shd w:val="clear" w:color="auto" w:fill="E2EFD9" w:themeFill="accent6" w:themeFillTint="33"/>
          </w:tcPr>
          <w:p w14:paraId="4138C112" w14:textId="7C02D484" w:rsidR="00CF05D1" w:rsidRPr="00B50DEC" w:rsidRDefault="00B50DEC" w:rsidP="00162AB5">
            <w:pPr>
              <w:pStyle w:val="BodyTextNoSpacing"/>
              <w:rPr>
                <w:szCs w:val="20"/>
                <w:lang w:val="en-GB"/>
              </w:rPr>
            </w:pPr>
            <w:r>
              <w:rPr>
                <w:szCs w:val="20"/>
                <w:lang w:val="en-GB"/>
              </w:rPr>
              <w:t>Noted</w:t>
            </w:r>
          </w:p>
        </w:tc>
      </w:tr>
      <w:tr w:rsidR="00CF05D1" w:rsidRPr="00162AB5" w14:paraId="053993C3" w14:textId="3953A422" w:rsidTr="00162AB5">
        <w:tc>
          <w:tcPr>
            <w:tcW w:w="1535" w:type="dxa"/>
          </w:tcPr>
          <w:p w14:paraId="634AF278" w14:textId="77777777" w:rsidR="00CF05D1" w:rsidRPr="00162AB5" w:rsidRDefault="00CF05D1" w:rsidP="00162AB5">
            <w:pPr>
              <w:pStyle w:val="BodyTextNoSpacing"/>
              <w:rPr>
                <w:szCs w:val="20"/>
              </w:rPr>
            </w:pPr>
            <w:r w:rsidRPr="00162AB5">
              <w:rPr>
                <w:szCs w:val="20"/>
              </w:rPr>
              <w:t>Northern Powergrid</w:t>
            </w:r>
          </w:p>
        </w:tc>
        <w:tc>
          <w:tcPr>
            <w:tcW w:w="1754" w:type="dxa"/>
          </w:tcPr>
          <w:p w14:paraId="4D44D9A8" w14:textId="77777777" w:rsidR="00CF05D1" w:rsidRPr="00162AB5" w:rsidRDefault="00CF05D1" w:rsidP="00162AB5">
            <w:pPr>
              <w:pStyle w:val="BodyTextNoSpacing"/>
              <w:rPr>
                <w:szCs w:val="20"/>
              </w:rPr>
            </w:pPr>
            <w:r w:rsidRPr="00162AB5">
              <w:rPr>
                <w:szCs w:val="20"/>
              </w:rPr>
              <w:t>Non-confidential</w:t>
            </w:r>
          </w:p>
        </w:tc>
        <w:tc>
          <w:tcPr>
            <w:tcW w:w="6379" w:type="dxa"/>
          </w:tcPr>
          <w:p w14:paraId="655EE9BB" w14:textId="77777777" w:rsidR="00CF05D1" w:rsidRPr="00162AB5" w:rsidRDefault="00CF05D1" w:rsidP="00162AB5">
            <w:pPr>
              <w:pStyle w:val="BodyTextNoSpacing"/>
              <w:rPr>
                <w:szCs w:val="20"/>
              </w:rPr>
            </w:pPr>
            <w:r w:rsidRPr="00162AB5">
              <w:rPr>
                <w:szCs w:val="20"/>
              </w:rPr>
              <w:t>No.</w:t>
            </w:r>
          </w:p>
        </w:tc>
        <w:tc>
          <w:tcPr>
            <w:tcW w:w="4172" w:type="dxa"/>
            <w:shd w:val="clear" w:color="auto" w:fill="E2EFD9" w:themeFill="accent6" w:themeFillTint="33"/>
          </w:tcPr>
          <w:p w14:paraId="58CC88F6" w14:textId="4F973DED" w:rsidR="00CF05D1" w:rsidRPr="00B50DEC" w:rsidRDefault="00B50DEC" w:rsidP="00162AB5">
            <w:pPr>
              <w:pStyle w:val="BodyTextNoSpacing"/>
              <w:rPr>
                <w:szCs w:val="20"/>
                <w:lang w:val="en-GB"/>
              </w:rPr>
            </w:pPr>
            <w:r>
              <w:rPr>
                <w:szCs w:val="20"/>
                <w:lang w:val="en-GB"/>
              </w:rPr>
              <w:t>Noted</w:t>
            </w:r>
          </w:p>
        </w:tc>
      </w:tr>
      <w:tr w:rsidR="00CF05D1" w:rsidRPr="00162AB5" w14:paraId="421DA025" w14:textId="39AF32B0" w:rsidTr="00162AB5">
        <w:tc>
          <w:tcPr>
            <w:tcW w:w="1535" w:type="dxa"/>
          </w:tcPr>
          <w:p w14:paraId="0CE657BD" w14:textId="77777777" w:rsidR="00CF05D1" w:rsidRPr="00162AB5" w:rsidRDefault="00CF05D1" w:rsidP="00162AB5">
            <w:pPr>
              <w:pStyle w:val="BodyTextNoSpacing"/>
              <w:rPr>
                <w:szCs w:val="20"/>
              </w:rPr>
            </w:pPr>
            <w:r w:rsidRPr="00162AB5">
              <w:rPr>
                <w:szCs w:val="20"/>
              </w:rPr>
              <w:t>npower</w:t>
            </w:r>
          </w:p>
        </w:tc>
        <w:tc>
          <w:tcPr>
            <w:tcW w:w="1754" w:type="dxa"/>
          </w:tcPr>
          <w:p w14:paraId="7BC0B477" w14:textId="77777777" w:rsidR="00CF05D1" w:rsidRPr="00162AB5" w:rsidRDefault="00CF05D1" w:rsidP="00162AB5">
            <w:pPr>
              <w:pStyle w:val="BodyTextNoSpacing"/>
              <w:rPr>
                <w:szCs w:val="20"/>
              </w:rPr>
            </w:pPr>
            <w:r w:rsidRPr="00162AB5">
              <w:rPr>
                <w:szCs w:val="20"/>
              </w:rPr>
              <w:t>Non-confidential</w:t>
            </w:r>
          </w:p>
        </w:tc>
        <w:tc>
          <w:tcPr>
            <w:tcW w:w="6379" w:type="dxa"/>
          </w:tcPr>
          <w:p w14:paraId="2AD82C06" w14:textId="77777777" w:rsidR="00CF05D1" w:rsidRPr="00162AB5" w:rsidRDefault="00CF05D1" w:rsidP="00162AB5">
            <w:pPr>
              <w:pStyle w:val="BodyTextNoSpacing"/>
              <w:rPr>
                <w:szCs w:val="20"/>
              </w:rPr>
            </w:pPr>
            <w:r w:rsidRPr="00162AB5">
              <w:rPr>
                <w:szCs w:val="20"/>
              </w:rPr>
              <w:t>We are aware of no other industry developments that may impact upon DCP 322.</w:t>
            </w:r>
          </w:p>
        </w:tc>
        <w:tc>
          <w:tcPr>
            <w:tcW w:w="4172" w:type="dxa"/>
            <w:shd w:val="clear" w:color="auto" w:fill="E2EFD9" w:themeFill="accent6" w:themeFillTint="33"/>
          </w:tcPr>
          <w:p w14:paraId="1138644E" w14:textId="36A001A5" w:rsidR="00CF05D1" w:rsidRPr="00B50DEC" w:rsidRDefault="00B50DEC" w:rsidP="00162AB5">
            <w:pPr>
              <w:pStyle w:val="BodyTextNoSpacing"/>
              <w:rPr>
                <w:szCs w:val="20"/>
                <w:lang w:val="en-GB"/>
              </w:rPr>
            </w:pPr>
            <w:r>
              <w:rPr>
                <w:szCs w:val="20"/>
                <w:lang w:val="en-GB"/>
              </w:rPr>
              <w:t>Noted</w:t>
            </w:r>
          </w:p>
        </w:tc>
      </w:tr>
      <w:tr w:rsidR="00CF05D1" w:rsidRPr="00162AB5" w14:paraId="6AA7DC83" w14:textId="3B6CBA0F" w:rsidTr="00162AB5">
        <w:tc>
          <w:tcPr>
            <w:tcW w:w="1535" w:type="dxa"/>
          </w:tcPr>
          <w:p w14:paraId="05958D9A" w14:textId="77777777" w:rsidR="00CF05D1" w:rsidRPr="00162AB5" w:rsidRDefault="00CF05D1" w:rsidP="00162AB5">
            <w:pPr>
              <w:pStyle w:val="BodyTextNoSpacing"/>
              <w:rPr>
                <w:szCs w:val="20"/>
              </w:rPr>
            </w:pPr>
            <w:r w:rsidRPr="00162AB5">
              <w:rPr>
                <w:szCs w:val="20"/>
              </w:rPr>
              <w:t>SP Distribution / SP Manweb</w:t>
            </w:r>
          </w:p>
        </w:tc>
        <w:tc>
          <w:tcPr>
            <w:tcW w:w="1754" w:type="dxa"/>
          </w:tcPr>
          <w:p w14:paraId="5565FE79" w14:textId="77777777" w:rsidR="00CF05D1" w:rsidRPr="00162AB5" w:rsidRDefault="00CF05D1" w:rsidP="00162AB5">
            <w:pPr>
              <w:pStyle w:val="BodyTextNoSpacing"/>
              <w:rPr>
                <w:szCs w:val="20"/>
              </w:rPr>
            </w:pPr>
            <w:r w:rsidRPr="00162AB5">
              <w:rPr>
                <w:szCs w:val="20"/>
              </w:rPr>
              <w:t>Non-confidential</w:t>
            </w:r>
          </w:p>
        </w:tc>
        <w:tc>
          <w:tcPr>
            <w:tcW w:w="6379" w:type="dxa"/>
          </w:tcPr>
          <w:p w14:paraId="44E04445" w14:textId="77777777" w:rsidR="00CF05D1" w:rsidRPr="00162AB5" w:rsidRDefault="00CF05D1" w:rsidP="00162AB5">
            <w:pPr>
              <w:pStyle w:val="BodyTextNoSpacing"/>
              <w:rPr>
                <w:szCs w:val="20"/>
              </w:rPr>
            </w:pPr>
            <w:r w:rsidRPr="00162AB5">
              <w:rPr>
                <w:szCs w:val="20"/>
              </w:rPr>
              <w:t>We are not aware of any wider industry developments that may impact upon or be impacted by this CP.</w:t>
            </w:r>
          </w:p>
        </w:tc>
        <w:tc>
          <w:tcPr>
            <w:tcW w:w="4172" w:type="dxa"/>
            <w:shd w:val="clear" w:color="auto" w:fill="E2EFD9" w:themeFill="accent6" w:themeFillTint="33"/>
          </w:tcPr>
          <w:p w14:paraId="552AB45B" w14:textId="24BF59BC" w:rsidR="00CF05D1" w:rsidRPr="00B50DEC" w:rsidRDefault="00B50DEC" w:rsidP="00162AB5">
            <w:pPr>
              <w:pStyle w:val="BodyTextNoSpacing"/>
              <w:rPr>
                <w:szCs w:val="20"/>
                <w:lang w:val="en-GB"/>
              </w:rPr>
            </w:pPr>
            <w:r>
              <w:rPr>
                <w:szCs w:val="20"/>
                <w:lang w:val="en-GB"/>
              </w:rPr>
              <w:t>Noted</w:t>
            </w:r>
          </w:p>
        </w:tc>
      </w:tr>
      <w:tr w:rsidR="00CF05D1" w:rsidRPr="00162AB5" w14:paraId="2B214EC7" w14:textId="6255D7E8" w:rsidTr="00162AB5">
        <w:tc>
          <w:tcPr>
            <w:tcW w:w="1535" w:type="dxa"/>
          </w:tcPr>
          <w:p w14:paraId="44C37870" w14:textId="77777777" w:rsidR="00CF05D1" w:rsidRPr="00162AB5" w:rsidRDefault="00CF05D1" w:rsidP="00162AB5">
            <w:pPr>
              <w:pStyle w:val="BodyTextNoSpacing"/>
              <w:rPr>
                <w:szCs w:val="20"/>
              </w:rPr>
            </w:pPr>
            <w:r w:rsidRPr="00162AB5">
              <w:rPr>
                <w:szCs w:val="20"/>
              </w:rPr>
              <w:t>UK Power Networks</w:t>
            </w:r>
          </w:p>
        </w:tc>
        <w:tc>
          <w:tcPr>
            <w:tcW w:w="1754" w:type="dxa"/>
          </w:tcPr>
          <w:p w14:paraId="19F03B47" w14:textId="77777777" w:rsidR="00CF05D1" w:rsidRPr="00162AB5" w:rsidRDefault="00CF05D1" w:rsidP="00162AB5">
            <w:pPr>
              <w:pStyle w:val="BodyTextNoSpacing"/>
              <w:rPr>
                <w:szCs w:val="20"/>
              </w:rPr>
            </w:pPr>
            <w:r w:rsidRPr="00162AB5">
              <w:rPr>
                <w:szCs w:val="20"/>
              </w:rPr>
              <w:t>Non-confidential</w:t>
            </w:r>
          </w:p>
        </w:tc>
        <w:tc>
          <w:tcPr>
            <w:tcW w:w="6379" w:type="dxa"/>
          </w:tcPr>
          <w:p w14:paraId="301EDD6C" w14:textId="77777777" w:rsidR="00CF05D1" w:rsidRPr="00162AB5" w:rsidRDefault="00CF05D1" w:rsidP="00162AB5">
            <w:pPr>
              <w:pStyle w:val="BodyTextNoSpacing"/>
              <w:rPr>
                <w:szCs w:val="20"/>
              </w:rPr>
            </w:pPr>
            <w:r w:rsidRPr="00162AB5">
              <w:rPr>
                <w:szCs w:val="20"/>
              </w:rPr>
              <w:t>No nothing additional, only the licence changes which this change aligns with.</w:t>
            </w:r>
          </w:p>
        </w:tc>
        <w:tc>
          <w:tcPr>
            <w:tcW w:w="4172" w:type="dxa"/>
            <w:shd w:val="clear" w:color="auto" w:fill="E2EFD9" w:themeFill="accent6" w:themeFillTint="33"/>
          </w:tcPr>
          <w:p w14:paraId="1248B8C0" w14:textId="044A5463" w:rsidR="00CF05D1" w:rsidRPr="00B50DEC" w:rsidRDefault="00B50DEC" w:rsidP="00162AB5">
            <w:pPr>
              <w:pStyle w:val="BodyTextNoSpacing"/>
              <w:rPr>
                <w:szCs w:val="20"/>
                <w:lang w:val="en-GB"/>
              </w:rPr>
            </w:pPr>
            <w:r>
              <w:rPr>
                <w:szCs w:val="20"/>
                <w:lang w:val="en-GB"/>
              </w:rPr>
              <w:t>Noted</w:t>
            </w:r>
          </w:p>
        </w:tc>
      </w:tr>
      <w:tr w:rsidR="00CF05D1" w:rsidRPr="00162AB5" w14:paraId="2EC8F0FA" w14:textId="0AE44C95" w:rsidTr="00162AB5">
        <w:tc>
          <w:tcPr>
            <w:tcW w:w="1535" w:type="dxa"/>
          </w:tcPr>
          <w:p w14:paraId="37D7FA44" w14:textId="77777777" w:rsidR="00CF05D1" w:rsidRPr="00162AB5" w:rsidRDefault="00CF05D1" w:rsidP="00162AB5">
            <w:pPr>
              <w:pStyle w:val="BodyTextNoSpacing"/>
              <w:rPr>
                <w:szCs w:val="20"/>
              </w:rPr>
            </w:pPr>
            <w:r w:rsidRPr="00162AB5">
              <w:rPr>
                <w:szCs w:val="20"/>
              </w:rPr>
              <w:lastRenderedPageBreak/>
              <w:t>Western Power Distribution</w:t>
            </w:r>
          </w:p>
        </w:tc>
        <w:tc>
          <w:tcPr>
            <w:tcW w:w="1754" w:type="dxa"/>
          </w:tcPr>
          <w:p w14:paraId="73A8D19A" w14:textId="77777777" w:rsidR="00CF05D1" w:rsidRPr="00162AB5" w:rsidRDefault="00CF05D1" w:rsidP="00162AB5">
            <w:pPr>
              <w:pStyle w:val="BodyTextNoSpacing"/>
              <w:rPr>
                <w:szCs w:val="20"/>
              </w:rPr>
            </w:pPr>
            <w:r w:rsidRPr="00162AB5">
              <w:rPr>
                <w:szCs w:val="20"/>
              </w:rPr>
              <w:t>Non-confidential</w:t>
            </w:r>
          </w:p>
        </w:tc>
        <w:tc>
          <w:tcPr>
            <w:tcW w:w="6379" w:type="dxa"/>
          </w:tcPr>
          <w:p w14:paraId="2E7DE50D" w14:textId="77777777" w:rsidR="00CF05D1" w:rsidRPr="00162AB5" w:rsidRDefault="00CF05D1" w:rsidP="00162AB5">
            <w:pPr>
              <w:pStyle w:val="BodyTextNoSpacing"/>
              <w:rPr>
                <w:szCs w:val="20"/>
              </w:rPr>
            </w:pPr>
            <w:r w:rsidRPr="00162AB5">
              <w:rPr>
                <w:szCs w:val="20"/>
              </w:rPr>
              <w:t>No.</w:t>
            </w:r>
          </w:p>
        </w:tc>
        <w:tc>
          <w:tcPr>
            <w:tcW w:w="4172" w:type="dxa"/>
            <w:shd w:val="clear" w:color="auto" w:fill="E2EFD9" w:themeFill="accent6" w:themeFillTint="33"/>
          </w:tcPr>
          <w:p w14:paraId="735AB7C2" w14:textId="189B24E7" w:rsidR="00CF05D1" w:rsidRPr="00B50DEC" w:rsidRDefault="00B50DEC" w:rsidP="00162AB5">
            <w:pPr>
              <w:pStyle w:val="BodyTextNoSpacing"/>
              <w:rPr>
                <w:szCs w:val="20"/>
                <w:lang w:val="en-GB"/>
              </w:rPr>
            </w:pPr>
            <w:r>
              <w:rPr>
                <w:szCs w:val="20"/>
                <w:lang w:val="en-GB"/>
              </w:rPr>
              <w:t>Noted</w:t>
            </w:r>
          </w:p>
        </w:tc>
      </w:tr>
      <w:tr w:rsidR="00162AB5" w:rsidRPr="00162AB5" w14:paraId="3A6287C2" w14:textId="77777777" w:rsidTr="00162AB5">
        <w:tc>
          <w:tcPr>
            <w:tcW w:w="13840" w:type="dxa"/>
            <w:gridSpan w:val="4"/>
            <w:shd w:val="clear" w:color="auto" w:fill="E2EFD9" w:themeFill="accent6" w:themeFillTint="33"/>
          </w:tcPr>
          <w:p w14:paraId="57A39A47" w14:textId="07126E52" w:rsidR="00162AB5" w:rsidRPr="00162AB5" w:rsidRDefault="00162AB5" w:rsidP="00162AB5">
            <w:pPr>
              <w:pStyle w:val="BodyTextNoSpacing"/>
              <w:rPr>
                <w:b/>
                <w:bCs/>
                <w:szCs w:val="20"/>
                <w:lang w:val="en-GB"/>
              </w:rPr>
            </w:pPr>
            <w:r w:rsidRPr="00162AB5">
              <w:rPr>
                <w:b/>
                <w:bCs/>
                <w:szCs w:val="20"/>
                <w:lang w:val="en-GB"/>
              </w:rPr>
              <w:t>Working Group Conclusions:</w:t>
            </w:r>
            <w:r w:rsidR="00B50DEC">
              <w:rPr>
                <w:b/>
                <w:bCs/>
                <w:szCs w:val="20"/>
                <w:lang w:val="en-GB"/>
              </w:rPr>
              <w:t xml:space="preserve"> The Working Group concluded that all respondents were not aware of any wider industry developments that the Working Group should consider.</w:t>
            </w:r>
          </w:p>
        </w:tc>
      </w:tr>
      <w:bookmarkEnd w:id="9"/>
    </w:tbl>
    <w:p w14:paraId="332C1EC0" w14:textId="77777777" w:rsidR="00FC34E5" w:rsidRPr="00162AB5" w:rsidRDefault="00FC34E5" w:rsidP="00162AB5">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11"/>
        <w:gridCol w:w="1778"/>
        <w:gridCol w:w="6379"/>
        <w:gridCol w:w="4172"/>
      </w:tblGrid>
      <w:tr w:rsidR="00162AB5" w:rsidRPr="00162AB5" w14:paraId="62AD0E61" w14:textId="008F540E" w:rsidTr="00162AB5">
        <w:trPr>
          <w:cnfStyle w:val="100000000000" w:firstRow="1" w:lastRow="0" w:firstColumn="0" w:lastColumn="0" w:oddVBand="0" w:evenVBand="0" w:oddHBand="0" w:evenHBand="0" w:firstRowFirstColumn="0" w:firstRowLastColumn="0" w:lastRowFirstColumn="0" w:lastRowLastColumn="0"/>
        </w:trPr>
        <w:tc>
          <w:tcPr>
            <w:tcW w:w="1511" w:type="dxa"/>
            <w:shd w:val="clear" w:color="auto" w:fill="E2EFD9" w:themeFill="accent6" w:themeFillTint="33"/>
          </w:tcPr>
          <w:p w14:paraId="5FEA16B4" w14:textId="77777777" w:rsidR="00162AB5" w:rsidRPr="00162AB5" w:rsidRDefault="00162AB5" w:rsidP="00162AB5">
            <w:pPr>
              <w:pStyle w:val="ColumnHeading"/>
              <w:rPr>
                <w:szCs w:val="20"/>
              </w:rPr>
            </w:pPr>
            <w:bookmarkStart w:id="10" w:name="dcusa_response9"/>
            <w:r w:rsidRPr="00162AB5">
              <w:rPr>
                <w:szCs w:val="20"/>
              </w:rPr>
              <w:t>Company</w:t>
            </w:r>
          </w:p>
        </w:tc>
        <w:tc>
          <w:tcPr>
            <w:tcW w:w="1778" w:type="dxa"/>
            <w:shd w:val="clear" w:color="auto" w:fill="E2EFD9" w:themeFill="accent6" w:themeFillTint="33"/>
          </w:tcPr>
          <w:p w14:paraId="3275D8CC" w14:textId="77777777" w:rsidR="00162AB5" w:rsidRPr="00162AB5" w:rsidRDefault="00162AB5" w:rsidP="00162AB5">
            <w:pPr>
              <w:pStyle w:val="ColumnHeading"/>
              <w:rPr>
                <w:szCs w:val="20"/>
              </w:rPr>
            </w:pPr>
            <w:r w:rsidRPr="00162AB5">
              <w:rPr>
                <w:szCs w:val="20"/>
              </w:rPr>
              <w:t>Confidential/</w:t>
            </w:r>
          </w:p>
          <w:p w14:paraId="6E0AE90B" w14:textId="77777777" w:rsidR="00162AB5" w:rsidRPr="00162AB5" w:rsidRDefault="00162AB5" w:rsidP="00162AB5">
            <w:pPr>
              <w:pStyle w:val="ColumnHeading"/>
              <w:rPr>
                <w:szCs w:val="20"/>
              </w:rPr>
            </w:pPr>
            <w:r w:rsidRPr="00162AB5">
              <w:rPr>
                <w:szCs w:val="20"/>
              </w:rPr>
              <w:t>Anonymous</w:t>
            </w:r>
          </w:p>
        </w:tc>
        <w:tc>
          <w:tcPr>
            <w:tcW w:w="6379" w:type="dxa"/>
            <w:shd w:val="clear" w:color="auto" w:fill="E2EFD9" w:themeFill="accent6" w:themeFillTint="33"/>
          </w:tcPr>
          <w:p w14:paraId="339B2A28" w14:textId="5101056D" w:rsidR="00162AB5" w:rsidRPr="00162AB5" w:rsidRDefault="00162AB5" w:rsidP="00162AB5">
            <w:pPr>
              <w:pStyle w:val="BodyTextNoSpacing"/>
              <w:rPr>
                <w:b/>
                <w:bCs/>
                <w:szCs w:val="20"/>
              </w:rPr>
            </w:pPr>
            <w:r w:rsidRPr="00162AB5">
              <w:rPr>
                <w:b/>
                <w:bCs/>
                <w:szCs w:val="20"/>
                <w:lang w:val="en-GB"/>
              </w:rPr>
              <w:t xml:space="preserve">Q9: </w:t>
            </w:r>
            <w:r w:rsidRPr="00162AB5">
              <w:rPr>
                <w:b/>
                <w:bCs/>
                <w:szCs w:val="20"/>
              </w:rPr>
              <w:t>The proposed implementation date for DCP 340 is 01 April 2020. Do you agree with the proposed implementation date?</w:t>
            </w:r>
          </w:p>
        </w:tc>
        <w:tc>
          <w:tcPr>
            <w:tcW w:w="4172" w:type="dxa"/>
            <w:shd w:val="clear" w:color="auto" w:fill="E2EFD9" w:themeFill="accent6" w:themeFillTint="33"/>
          </w:tcPr>
          <w:p w14:paraId="15983B23" w14:textId="533DB666" w:rsidR="00162AB5" w:rsidRPr="00162AB5" w:rsidRDefault="00162AB5" w:rsidP="00162AB5">
            <w:pPr>
              <w:pStyle w:val="BodyTextNoSpacing"/>
              <w:rPr>
                <w:b/>
                <w:bCs/>
                <w:szCs w:val="20"/>
                <w:lang w:val="en-GB"/>
              </w:rPr>
            </w:pPr>
            <w:r w:rsidRPr="00162AB5">
              <w:rPr>
                <w:b/>
                <w:bCs/>
                <w:szCs w:val="20"/>
                <w:lang w:val="en-GB"/>
              </w:rPr>
              <w:t xml:space="preserve">Working Group Comments </w:t>
            </w:r>
          </w:p>
        </w:tc>
      </w:tr>
      <w:tr w:rsidR="00162AB5" w:rsidRPr="00162AB5" w14:paraId="141C7438" w14:textId="0C215AFA" w:rsidTr="00162AB5">
        <w:tc>
          <w:tcPr>
            <w:tcW w:w="1511" w:type="dxa"/>
          </w:tcPr>
          <w:p w14:paraId="240D94E1" w14:textId="77777777" w:rsidR="00162AB5" w:rsidRPr="00162AB5" w:rsidRDefault="00162AB5" w:rsidP="00162AB5">
            <w:pPr>
              <w:pStyle w:val="BodyTextNoSpacing"/>
              <w:rPr>
                <w:szCs w:val="20"/>
              </w:rPr>
            </w:pPr>
            <w:r w:rsidRPr="00162AB5">
              <w:rPr>
                <w:szCs w:val="20"/>
              </w:rPr>
              <w:t>Electricity North West Limited</w:t>
            </w:r>
          </w:p>
        </w:tc>
        <w:tc>
          <w:tcPr>
            <w:tcW w:w="1778" w:type="dxa"/>
          </w:tcPr>
          <w:p w14:paraId="381535F5" w14:textId="77777777" w:rsidR="00162AB5" w:rsidRPr="00162AB5" w:rsidRDefault="00162AB5" w:rsidP="00162AB5">
            <w:pPr>
              <w:pStyle w:val="BodyTextNoSpacing"/>
              <w:rPr>
                <w:szCs w:val="20"/>
              </w:rPr>
            </w:pPr>
            <w:r w:rsidRPr="00162AB5">
              <w:rPr>
                <w:szCs w:val="20"/>
              </w:rPr>
              <w:t>Non-confidential</w:t>
            </w:r>
          </w:p>
        </w:tc>
        <w:tc>
          <w:tcPr>
            <w:tcW w:w="6379" w:type="dxa"/>
          </w:tcPr>
          <w:p w14:paraId="20C3D704" w14:textId="77777777" w:rsidR="00162AB5" w:rsidRPr="00162AB5" w:rsidRDefault="00162AB5" w:rsidP="00162AB5">
            <w:pPr>
              <w:pStyle w:val="BodyTextNoSpacing"/>
              <w:rPr>
                <w:szCs w:val="20"/>
              </w:rPr>
            </w:pPr>
            <w:r w:rsidRPr="00162AB5">
              <w:rPr>
                <w:szCs w:val="20"/>
              </w:rPr>
              <w:t>Yes.</w:t>
            </w:r>
          </w:p>
        </w:tc>
        <w:tc>
          <w:tcPr>
            <w:tcW w:w="4172" w:type="dxa"/>
            <w:shd w:val="clear" w:color="auto" w:fill="E2EFD9" w:themeFill="accent6" w:themeFillTint="33"/>
          </w:tcPr>
          <w:p w14:paraId="76ABDCB5" w14:textId="502F1C63" w:rsidR="00162AB5" w:rsidRPr="00B50DEC" w:rsidRDefault="00B50DEC" w:rsidP="00162AB5">
            <w:pPr>
              <w:pStyle w:val="BodyTextNoSpacing"/>
              <w:rPr>
                <w:szCs w:val="20"/>
                <w:lang w:val="en-GB"/>
              </w:rPr>
            </w:pPr>
            <w:r>
              <w:rPr>
                <w:szCs w:val="20"/>
                <w:lang w:val="en-GB"/>
              </w:rPr>
              <w:t>Noted</w:t>
            </w:r>
          </w:p>
        </w:tc>
      </w:tr>
      <w:tr w:rsidR="00162AB5" w:rsidRPr="00162AB5" w14:paraId="7D1FE284" w14:textId="3A3EF092" w:rsidTr="00162AB5">
        <w:tc>
          <w:tcPr>
            <w:tcW w:w="1511" w:type="dxa"/>
          </w:tcPr>
          <w:p w14:paraId="22A351ED" w14:textId="77777777" w:rsidR="00162AB5" w:rsidRPr="00162AB5" w:rsidRDefault="00162AB5" w:rsidP="00162AB5">
            <w:pPr>
              <w:pStyle w:val="BodyTextNoSpacing"/>
              <w:rPr>
                <w:szCs w:val="20"/>
              </w:rPr>
            </w:pPr>
            <w:r w:rsidRPr="00162AB5">
              <w:rPr>
                <w:szCs w:val="20"/>
              </w:rPr>
              <w:t>Haven Power</w:t>
            </w:r>
          </w:p>
        </w:tc>
        <w:tc>
          <w:tcPr>
            <w:tcW w:w="1778" w:type="dxa"/>
          </w:tcPr>
          <w:p w14:paraId="6E8AB2CF" w14:textId="77777777" w:rsidR="00162AB5" w:rsidRPr="00162AB5" w:rsidRDefault="00162AB5" w:rsidP="00162AB5">
            <w:pPr>
              <w:pStyle w:val="BodyTextNoSpacing"/>
              <w:rPr>
                <w:szCs w:val="20"/>
              </w:rPr>
            </w:pPr>
            <w:r w:rsidRPr="00162AB5">
              <w:rPr>
                <w:szCs w:val="20"/>
              </w:rPr>
              <w:t>Non-confidential</w:t>
            </w:r>
          </w:p>
        </w:tc>
        <w:tc>
          <w:tcPr>
            <w:tcW w:w="6379" w:type="dxa"/>
          </w:tcPr>
          <w:p w14:paraId="59FA9480" w14:textId="77777777" w:rsidR="00162AB5" w:rsidRPr="00162AB5" w:rsidRDefault="00162AB5" w:rsidP="00162AB5">
            <w:pPr>
              <w:pStyle w:val="BodyTextNoSpacing"/>
              <w:rPr>
                <w:szCs w:val="20"/>
              </w:rPr>
            </w:pPr>
            <w:r w:rsidRPr="00162AB5">
              <w:rPr>
                <w:szCs w:val="20"/>
              </w:rPr>
              <w:t>Yes.</w:t>
            </w:r>
          </w:p>
        </w:tc>
        <w:tc>
          <w:tcPr>
            <w:tcW w:w="4172" w:type="dxa"/>
            <w:shd w:val="clear" w:color="auto" w:fill="E2EFD9" w:themeFill="accent6" w:themeFillTint="33"/>
          </w:tcPr>
          <w:p w14:paraId="1B9FE6FC" w14:textId="5B05E131" w:rsidR="00162AB5" w:rsidRPr="00B50DEC" w:rsidRDefault="00B50DEC" w:rsidP="00162AB5">
            <w:pPr>
              <w:pStyle w:val="BodyTextNoSpacing"/>
              <w:rPr>
                <w:szCs w:val="20"/>
                <w:lang w:val="en-GB"/>
              </w:rPr>
            </w:pPr>
            <w:r>
              <w:rPr>
                <w:szCs w:val="20"/>
                <w:lang w:val="en-GB"/>
              </w:rPr>
              <w:t>Noted</w:t>
            </w:r>
          </w:p>
        </w:tc>
      </w:tr>
      <w:tr w:rsidR="00162AB5" w:rsidRPr="00162AB5" w14:paraId="7766FBBA" w14:textId="606D1222" w:rsidTr="00162AB5">
        <w:tc>
          <w:tcPr>
            <w:tcW w:w="1511" w:type="dxa"/>
          </w:tcPr>
          <w:p w14:paraId="4B41D0FF" w14:textId="77777777" w:rsidR="00162AB5" w:rsidRPr="00162AB5" w:rsidRDefault="00162AB5" w:rsidP="00162AB5">
            <w:pPr>
              <w:pStyle w:val="BodyTextNoSpacing"/>
              <w:rPr>
                <w:szCs w:val="20"/>
              </w:rPr>
            </w:pPr>
            <w:r w:rsidRPr="00162AB5">
              <w:rPr>
                <w:szCs w:val="20"/>
              </w:rPr>
              <w:t xml:space="preserve">Leep Utilities </w:t>
            </w:r>
          </w:p>
        </w:tc>
        <w:tc>
          <w:tcPr>
            <w:tcW w:w="1778" w:type="dxa"/>
          </w:tcPr>
          <w:p w14:paraId="36FBA7F8" w14:textId="77777777" w:rsidR="00162AB5" w:rsidRPr="00162AB5" w:rsidRDefault="00162AB5" w:rsidP="00162AB5">
            <w:pPr>
              <w:pStyle w:val="BodyTextNoSpacing"/>
              <w:rPr>
                <w:szCs w:val="20"/>
              </w:rPr>
            </w:pPr>
            <w:r w:rsidRPr="00162AB5">
              <w:rPr>
                <w:szCs w:val="20"/>
              </w:rPr>
              <w:t>Non-confidential</w:t>
            </w:r>
          </w:p>
        </w:tc>
        <w:tc>
          <w:tcPr>
            <w:tcW w:w="6379" w:type="dxa"/>
          </w:tcPr>
          <w:p w14:paraId="6F67AD0F" w14:textId="77777777" w:rsidR="00162AB5" w:rsidRPr="00162AB5" w:rsidRDefault="00162AB5" w:rsidP="00162AB5">
            <w:pPr>
              <w:pStyle w:val="BodyTextNoSpacing"/>
              <w:rPr>
                <w:szCs w:val="20"/>
              </w:rPr>
            </w:pPr>
            <w:r w:rsidRPr="00162AB5">
              <w:rPr>
                <w:szCs w:val="20"/>
              </w:rPr>
              <w:t>Yes</w:t>
            </w:r>
          </w:p>
        </w:tc>
        <w:tc>
          <w:tcPr>
            <w:tcW w:w="4172" w:type="dxa"/>
            <w:shd w:val="clear" w:color="auto" w:fill="E2EFD9" w:themeFill="accent6" w:themeFillTint="33"/>
          </w:tcPr>
          <w:p w14:paraId="535D9238" w14:textId="37C7CCA2" w:rsidR="00162AB5" w:rsidRPr="00B50DEC" w:rsidRDefault="00B50DEC" w:rsidP="00162AB5">
            <w:pPr>
              <w:pStyle w:val="BodyTextNoSpacing"/>
              <w:rPr>
                <w:szCs w:val="20"/>
                <w:lang w:val="en-GB"/>
              </w:rPr>
            </w:pPr>
            <w:r>
              <w:rPr>
                <w:szCs w:val="20"/>
                <w:lang w:val="en-GB"/>
              </w:rPr>
              <w:t>Noted</w:t>
            </w:r>
          </w:p>
        </w:tc>
      </w:tr>
      <w:tr w:rsidR="00162AB5" w:rsidRPr="00162AB5" w14:paraId="19D89DB4" w14:textId="47BF4F73" w:rsidTr="00162AB5">
        <w:tc>
          <w:tcPr>
            <w:tcW w:w="1511" w:type="dxa"/>
          </w:tcPr>
          <w:p w14:paraId="44D40256" w14:textId="77777777" w:rsidR="00162AB5" w:rsidRPr="00162AB5" w:rsidRDefault="00162AB5" w:rsidP="00162AB5">
            <w:pPr>
              <w:pStyle w:val="BodyTextNoSpacing"/>
              <w:rPr>
                <w:szCs w:val="20"/>
              </w:rPr>
            </w:pPr>
            <w:r w:rsidRPr="00162AB5">
              <w:rPr>
                <w:szCs w:val="20"/>
              </w:rPr>
              <w:t>Northern Powergrid</w:t>
            </w:r>
          </w:p>
        </w:tc>
        <w:tc>
          <w:tcPr>
            <w:tcW w:w="1778" w:type="dxa"/>
          </w:tcPr>
          <w:p w14:paraId="146A6926" w14:textId="77777777" w:rsidR="00162AB5" w:rsidRPr="00162AB5" w:rsidRDefault="00162AB5" w:rsidP="00162AB5">
            <w:pPr>
              <w:pStyle w:val="BodyTextNoSpacing"/>
              <w:rPr>
                <w:szCs w:val="20"/>
              </w:rPr>
            </w:pPr>
            <w:r w:rsidRPr="00162AB5">
              <w:rPr>
                <w:szCs w:val="20"/>
              </w:rPr>
              <w:t>Non-confidential</w:t>
            </w:r>
          </w:p>
        </w:tc>
        <w:tc>
          <w:tcPr>
            <w:tcW w:w="6379" w:type="dxa"/>
          </w:tcPr>
          <w:p w14:paraId="51508A5B" w14:textId="77777777" w:rsidR="00162AB5" w:rsidRPr="00162AB5" w:rsidRDefault="00162AB5" w:rsidP="00162AB5">
            <w:pPr>
              <w:pStyle w:val="BodyTextNoSpacing"/>
              <w:rPr>
                <w:szCs w:val="20"/>
              </w:rPr>
            </w:pPr>
            <w:r w:rsidRPr="00162AB5">
              <w:rPr>
                <w:szCs w:val="20"/>
              </w:rPr>
              <w:t>Yes.</w:t>
            </w:r>
          </w:p>
        </w:tc>
        <w:tc>
          <w:tcPr>
            <w:tcW w:w="4172" w:type="dxa"/>
            <w:shd w:val="clear" w:color="auto" w:fill="E2EFD9" w:themeFill="accent6" w:themeFillTint="33"/>
          </w:tcPr>
          <w:p w14:paraId="1157D834" w14:textId="7AAACC78" w:rsidR="00162AB5" w:rsidRPr="00B50DEC" w:rsidRDefault="00B50DEC" w:rsidP="00162AB5">
            <w:pPr>
              <w:pStyle w:val="BodyTextNoSpacing"/>
              <w:rPr>
                <w:szCs w:val="20"/>
                <w:lang w:val="en-GB"/>
              </w:rPr>
            </w:pPr>
            <w:r>
              <w:rPr>
                <w:szCs w:val="20"/>
                <w:lang w:val="en-GB"/>
              </w:rPr>
              <w:t>Noted</w:t>
            </w:r>
          </w:p>
        </w:tc>
      </w:tr>
      <w:tr w:rsidR="00162AB5" w:rsidRPr="00162AB5" w14:paraId="57CF1C91" w14:textId="720E0C2B" w:rsidTr="00162AB5">
        <w:tc>
          <w:tcPr>
            <w:tcW w:w="1511" w:type="dxa"/>
          </w:tcPr>
          <w:p w14:paraId="2626B14C" w14:textId="77777777" w:rsidR="00162AB5" w:rsidRPr="00162AB5" w:rsidRDefault="00162AB5" w:rsidP="00162AB5">
            <w:pPr>
              <w:pStyle w:val="BodyTextNoSpacing"/>
              <w:rPr>
                <w:szCs w:val="20"/>
              </w:rPr>
            </w:pPr>
            <w:r w:rsidRPr="00162AB5">
              <w:rPr>
                <w:szCs w:val="20"/>
              </w:rPr>
              <w:t>npower</w:t>
            </w:r>
          </w:p>
        </w:tc>
        <w:tc>
          <w:tcPr>
            <w:tcW w:w="1778" w:type="dxa"/>
          </w:tcPr>
          <w:p w14:paraId="356C7F36" w14:textId="77777777" w:rsidR="00162AB5" w:rsidRPr="00162AB5" w:rsidRDefault="00162AB5" w:rsidP="00162AB5">
            <w:pPr>
              <w:pStyle w:val="BodyTextNoSpacing"/>
              <w:rPr>
                <w:szCs w:val="20"/>
              </w:rPr>
            </w:pPr>
            <w:r w:rsidRPr="00162AB5">
              <w:rPr>
                <w:szCs w:val="20"/>
              </w:rPr>
              <w:t>Non-confidential</w:t>
            </w:r>
          </w:p>
        </w:tc>
        <w:tc>
          <w:tcPr>
            <w:tcW w:w="6379" w:type="dxa"/>
          </w:tcPr>
          <w:p w14:paraId="1E5902DA" w14:textId="77777777" w:rsidR="00162AB5" w:rsidRPr="00162AB5" w:rsidRDefault="00162AB5" w:rsidP="00162AB5">
            <w:pPr>
              <w:pStyle w:val="BodyTextNoSpacing"/>
              <w:rPr>
                <w:szCs w:val="20"/>
              </w:rPr>
            </w:pPr>
            <w:r w:rsidRPr="00162AB5">
              <w:rPr>
                <w:szCs w:val="20"/>
              </w:rPr>
              <w:t>We agree with the proposed implementation date.</w:t>
            </w:r>
          </w:p>
        </w:tc>
        <w:tc>
          <w:tcPr>
            <w:tcW w:w="4172" w:type="dxa"/>
            <w:shd w:val="clear" w:color="auto" w:fill="E2EFD9" w:themeFill="accent6" w:themeFillTint="33"/>
          </w:tcPr>
          <w:p w14:paraId="1FF5C030" w14:textId="27D420F1" w:rsidR="00162AB5" w:rsidRPr="00B50DEC" w:rsidRDefault="00B50DEC" w:rsidP="00162AB5">
            <w:pPr>
              <w:pStyle w:val="BodyTextNoSpacing"/>
              <w:rPr>
                <w:szCs w:val="20"/>
                <w:lang w:val="en-GB"/>
              </w:rPr>
            </w:pPr>
            <w:r>
              <w:rPr>
                <w:szCs w:val="20"/>
                <w:lang w:val="en-GB"/>
              </w:rPr>
              <w:t>Noted</w:t>
            </w:r>
          </w:p>
        </w:tc>
      </w:tr>
      <w:tr w:rsidR="00162AB5" w:rsidRPr="00162AB5" w14:paraId="07806650" w14:textId="31DAC0F0" w:rsidTr="00162AB5">
        <w:tc>
          <w:tcPr>
            <w:tcW w:w="1511" w:type="dxa"/>
          </w:tcPr>
          <w:p w14:paraId="3F87C96E" w14:textId="77777777" w:rsidR="00162AB5" w:rsidRPr="00162AB5" w:rsidRDefault="00162AB5" w:rsidP="00162AB5">
            <w:pPr>
              <w:pStyle w:val="BodyTextNoSpacing"/>
              <w:rPr>
                <w:szCs w:val="20"/>
              </w:rPr>
            </w:pPr>
            <w:r w:rsidRPr="00162AB5">
              <w:rPr>
                <w:szCs w:val="20"/>
              </w:rPr>
              <w:t>SP Distribution / SP Manweb</w:t>
            </w:r>
          </w:p>
        </w:tc>
        <w:tc>
          <w:tcPr>
            <w:tcW w:w="1778" w:type="dxa"/>
          </w:tcPr>
          <w:p w14:paraId="57476A3C" w14:textId="77777777" w:rsidR="00162AB5" w:rsidRPr="00162AB5" w:rsidRDefault="00162AB5" w:rsidP="00162AB5">
            <w:pPr>
              <w:pStyle w:val="BodyTextNoSpacing"/>
              <w:rPr>
                <w:szCs w:val="20"/>
              </w:rPr>
            </w:pPr>
            <w:r w:rsidRPr="00162AB5">
              <w:rPr>
                <w:szCs w:val="20"/>
              </w:rPr>
              <w:t>Non-confidential</w:t>
            </w:r>
          </w:p>
        </w:tc>
        <w:tc>
          <w:tcPr>
            <w:tcW w:w="6379" w:type="dxa"/>
          </w:tcPr>
          <w:p w14:paraId="69C36180" w14:textId="77777777" w:rsidR="00162AB5" w:rsidRPr="00162AB5" w:rsidRDefault="00162AB5" w:rsidP="00162AB5">
            <w:pPr>
              <w:pStyle w:val="BodyTextNoSpacing"/>
              <w:rPr>
                <w:szCs w:val="20"/>
              </w:rPr>
            </w:pPr>
            <w:r w:rsidRPr="00162AB5">
              <w:rPr>
                <w:szCs w:val="20"/>
              </w:rPr>
              <w:t>Yes we agree with the proposed implementation date of 1 April 2020.</w:t>
            </w:r>
          </w:p>
        </w:tc>
        <w:tc>
          <w:tcPr>
            <w:tcW w:w="4172" w:type="dxa"/>
            <w:shd w:val="clear" w:color="auto" w:fill="E2EFD9" w:themeFill="accent6" w:themeFillTint="33"/>
          </w:tcPr>
          <w:p w14:paraId="30288650" w14:textId="36C1A873" w:rsidR="00162AB5" w:rsidRPr="00B50DEC" w:rsidRDefault="00B50DEC" w:rsidP="00162AB5">
            <w:pPr>
              <w:pStyle w:val="BodyTextNoSpacing"/>
              <w:rPr>
                <w:szCs w:val="20"/>
                <w:lang w:val="en-GB"/>
              </w:rPr>
            </w:pPr>
            <w:r>
              <w:rPr>
                <w:szCs w:val="20"/>
                <w:lang w:val="en-GB"/>
              </w:rPr>
              <w:t>Noted</w:t>
            </w:r>
          </w:p>
        </w:tc>
      </w:tr>
      <w:tr w:rsidR="00162AB5" w:rsidRPr="00162AB5" w14:paraId="3EC51615" w14:textId="1DB57DB6" w:rsidTr="00162AB5">
        <w:tc>
          <w:tcPr>
            <w:tcW w:w="1511" w:type="dxa"/>
          </w:tcPr>
          <w:p w14:paraId="63E1B35F" w14:textId="77777777" w:rsidR="00162AB5" w:rsidRPr="00162AB5" w:rsidRDefault="00162AB5" w:rsidP="00162AB5">
            <w:pPr>
              <w:pStyle w:val="BodyTextNoSpacing"/>
              <w:rPr>
                <w:szCs w:val="20"/>
              </w:rPr>
            </w:pPr>
            <w:r w:rsidRPr="00162AB5">
              <w:rPr>
                <w:szCs w:val="20"/>
              </w:rPr>
              <w:lastRenderedPageBreak/>
              <w:t>UK Power Networks</w:t>
            </w:r>
          </w:p>
        </w:tc>
        <w:tc>
          <w:tcPr>
            <w:tcW w:w="1778" w:type="dxa"/>
          </w:tcPr>
          <w:p w14:paraId="64AB3913" w14:textId="77777777" w:rsidR="00162AB5" w:rsidRPr="00162AB5" w:rsidRDefault="00162AB5" w:rsidP="00162AB5">
            <w:pPr>
              <w:pStyle w:val="BodyTextNoSpacing"/>
              <w:rPr>
                <w:szCs w:val="20"/>
              </w:rPr>
            </w:pPr>
            <w:r w:rsidRPr="00162AB5">
              <w:rPr>
                <w:szCs w:val="20"/>
              </w:rPr>
              <w:t>Non-confidential</w:t>
            </w:r>
          </w:p>
        </w:tc>
        <w:tc>
          <w:tcPr>
            <w:tcW w:w="6379" w:type="dxa"/>
          </w:tcPr>
          <w:p w14:paraId="17B96785" w14:textId="77777777" w:rsidR="00162AB5" w:rsidRPr="00162AB5" w:rsidRDefault="00162AB5" w:rsidP="00162AB5">
            <w:pPr>
              <w:pStyle w:val="BodyTextNoSpacing"/>
              <w:rPr>
                <w:szCs w:val="20"/>
              </w:rPr>
            </w:pPr>
            <w:r w:rsidRPr="00162AB5">
              <w:rPr>
                <w:szCs w:val="20"/>
              </w:rPr>
              <w:t>We are comfortable with the proposed implementation date, however question whether an earlier implementation, such as ‘effective with the next DCUSA release’ might be more appropriate to allow for any additional and unexpected claim prior to April 2020.</w:t>
            </w:r>
          </w:p>
        </w:tc>
        <w:tc>
          <w:tcPr>
            <w:tcW w:w="4172" w:type="dxa"/>
            <w:shd w:val="clear" w:color="auto" w:fill="E2EFD9" w:themeFill="accent6" w:themeFillTint="33"/>
          </w:tcPr>
          <w:p w14:paraId="56A47001" w14:textId="77777777" w:rsidR="00162AB5" w:rsidRPr="00162AB5" w:rsidRDefault="00162AB5" w:rsidP="00162AB5">
            <w:pPr>
              <w:pStyle w:val="BodyTextNoSpacing"/>
              <w:rPr>
                <w:szCs w:val="20"/>
              </w:rPr>
            </w:pPr>
          </w:p>
        </w:tc>
      </w:tr>
      <w:tr w:rsidR="00162AB5" w:rsidRPr="00162AB5" w14:paraId="6421BF2F" w14:textId="7D69BBBD" w:rsidTr="00162AB5">
        <w:tc>
          <w:tcPr>
            <w:tcW w:w="1511" w:type="dxa"/>
          </w:tcPr>
          <w:p w14:paraId="29ED0962" w14:textId="77777777" w:rsidR="00162AB5" w:rsidRPr="00162AB5" w:rsidRDefault="00162AB5" w:rsidP="00162AB5">
            <w:pPr>
              <w:pStyle w:val="BodyTextNoSpacing"/>
              <w:rPr>
                <w:szCs w:val="20"/>
              </w:rPr>
            </w:pPr>
            <w:r w:rsidRPr="00162AB5">
              <w:rPr>
                <w:szCs w:val="20"/>
              </w:rPr>
              <w:t>Western Power Distribution</w:t>
            </w:r>
          </w:p>
        </w:tc>
        <w:tc>
          <w:tcPr>
            <w:tcW w:w="1778" w:type="dxa"/>
          </w:tcPr>
          <w:p w14:paraId="058DC1B5" w14:textId="77777777" w:rsidR="00162AB5" w:rsidRPr="00162AB5" w:rsidRDefault="00162AB5" w:rsidP="00162AB5">
            <w:pPr>
              <w:pStyle w:val="BodyTextNoSpacing"/>
              <w:rPr>
                <w:szCs w:val="20"/>
              </w:rPr>
            </w:pPr>
            <w:r w:rsidRPr="00162AB5">
              <w:rPr>
                <w:szCs w:val="20"/>
              </w:rPr>
              <w:t>Non-confidential</w:t>
            </w:r>
          </w:p>
        </w:tc>
        <w:tc>
          <w:tcPr>
            <w:tcW w:w="6379" w:type="dxa"/>
          </w:tcPr>
          <w:p w14:paraId="2A4CECB6" w14:textId="77777777" w:rsidR="00162AB5" w:rsidRPr="00162AB5" w:rsidRDefault="00162AB5" w:rsidP="00162AB5">
            <w:pPr>
              <w:pStyle w:val="BodyTextNoSpacing"/>
              <w:rPr>
                <w:szCs w:val="20"/>
              </w:rPr>
            </w:pPr>
            <w:r w:rsidRPr="00162AB5">
              <w:rPr>
                <w:szCs w:val="20"/>
              </w:rPr>
              <w:t>Yes.</w:t>
            </w:r>
          </w:p>
        </w:tc>
        <w:tc>
          <w:tcPr>
            <w:tcW w:w="4172" w:type="dxa"/>
            <w:shd w:val="clear" w:color="auto" w:fill="E2EFD9" w:themeFill="accent6" w:themeFillTint="33"/>
          </w:tcPr>
          <w:p w14:paraId="5C5438A5" w14:textId="2F0AE5D0" w:rsidR="00162AB5" w:rsidRPr="00B50DEC" w:rsidRDefault="00B50DEC" w:rsidP="00162AB5">
            <w:pPr>
              <w:pStyle w:val="BodyTextNoSpacing"/>
              <w:rPr>
                <w:szCs w:val="20"/>
                <w:lang w:val="en-GB"/>
              </w:rPr>
            </w:pPr>
            <w:r>
              <w:rPr>
                <w:szCs w:val="20"/>
                <w:lang w:val="en-GB"/>
              </w:rPr>
              <w:t>Noted</w:t>
            </w:r>
          </w:p>
        </w:tc>
      </w:tr>
      <w:tr w:rsidR="00162AB5" w:rsidRPr="00162AB5" w14:paraId="36A35DC3" w14:textId="77777777" w:rsidTr="00162AB5">
        <w:tc>
          <w:tcPr>
            <w:tcW w:w="13840" w:type="dxa"/>
            <w:gridSpan w:val="4"/>
            <w:shd w:val="clear" w:color="auto" w:fill="E2EFD9" w:themeFill="accent6" w:themeFillTint="33"/>
          </w:tcPr>
          <w:p w14:paraId="25F15700" w14:textId="707D5D75" w:rsidR="00162AB5" w:rsidRPr="00162AB5" w:rsidRDefault="00162AB5" w:rsidP="00162AB5">
            <w:pPr>
              <w:pStyle w:val="BodyTextNoSpacing"/>
              <w:rPr>
                <w:b/>
                <w:bCs/>
                <w:szCs w:val="20"/>
                <w:lang w:val="en-GB"/>
              </w:rPr>
            </w:pPr>
            <w:r w:rsidRPr="00162AB5">
              <w:rPr>
                <w:b/>
                <w:bCs/>
                <w:szCs w:val="20"/>
                <w:lang w:val="en-GB"/>
              </w:rPr>
              <w:t>Working Group Conclusions:</w:t>
            </w:r>
            <w:r w:rsidR="00B50DEC">
              <w:rPr>
                <w:b/>
                <w:bCs/>
                <w:szCs w:val="20"/>
                <w:lang w:val="en-GB"/>
              </w:rPr>
              <w:t xml:space="preserve"> The Working Group concluded that </w:t>
            </w:r>
            <w:proofErr w:type="gramStart"/>
            <w:r w:rsidR="00B50DEC">
              <w:rPr>
                <w:b/>
                <w:bCs/>
                <w:szCs w:val="20"/>
                <w:lang w:val="en-GB"/>
              </w:rPr>
              <w:t>the majority of</w:t>
            </w:r>
            <w:proofErr w:type="gramEnd"/>
            <w:r w:rsidR="00B50DEC">
              <w:rPr>
                <w:b/>
                <w:bCs/>
                <w:szCs w:val="20"/>
                <w:lang w:val="en-GB"/>
              </w:rPr>
              <w:t xml:space="preserve"> respondents were comfortable with an implementation date of 01 April 2020. However, one respondent suggested that it might be more appropriate for the changes to be implemented in the next DCUSA Release to allow for any additional unexpected claims prior to April 2020.</w:t>
            </w:r>
            <w:bookmarkStart w:id="11" w:name="_GoBack"/>
            <w:bookmarkEnd w:id="11"/>
          </w:p>
        </w:tc>
      </w:tr>
      <w:bookmarkEnd w:id="10"/>
    </w:tbl>
    <w:p w14:paraId="566BEA2C" w14:textId="3FEE4725" w:rsidR="00F83DB8" w:rsidRPr="00162AB5" w:rsidRDefault="00F83DB8" w:rsidP="00162AB5">
      <w:pPr>
        <w:rPr>
          <w:rFonts w:ascii="Verdana" w:hAnsi="Verdana"/>
          <w:sz w:val="20"/>
          <w:szCs w:val="20"/>
        </w:rPr>
      </w:pPr>
    </w:p>
    <w:sectPr w:rsidR="00F83DB8" w:rsidRPr="00162AB5"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4EC7C" w14:textId="77777777" w:rsidR="00FD1818" w:rsidRDefault="00FD1818" w:rsidP="005023A8">
      <w:pPr>
        <w:spacing w:after="0" w:line="240" w:lineRule="auto"/>
      </w:pPr>
      <w:r>
        <w:separator/>
      </w:r>
    </w:p>
  </w:endnote>
  <w:endnote w:type="continuationSeparator" w:id="0">
    <w:p w14:paraId="5AA7D2C7" w14:textId="77777777" w:rsidR="00FD1818" w:rsidRDefault="00FD1818"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0AAF0" w14:textId="77777777" w:rsidR="00FD1818" w:rsidRDefault="00FD1818" w:rsidP="005023A8">
      <w:pPr>
        <w:spacing w:after="0" w:line="240" w:lineRule="auto"/>
      </w:pPr>
      <w:r>
        <w:separator/>
      </w:r>
    </w:p>
  </w:footnote>
  <w:footnote w:type="continuationSeparator" w:id="0">
    <w:p w14:paraId="323DA6C5" w14:textId="77777777" w:rsidR="00FD1818" w:rsidRDefault="00FD1818"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2AD0F" w14:textId="5F1F2E01" w:rsidR="00160FB4" w:rsidRPr="009343E3" w:rsidRDefault="00160FB4" w:rsidP="00160FB4">
    <w:pPr>
      <w:pStyle w:val="Subtitle"/>
      <w:spacing w:line="360" w:lineRule="auto"/>
      <w:jc w:val="center"/>
      <w:rPr>
        <w:b/>
      </w:rPr>
    </w:pPr>
    <w:r w:rsidRPr="009343E3">
      <w:rPr>
        <w:b/>
      </w:rPr>
      <w:t>DCP 3</w:t>
    </w:r>
    <w:r w:rsidR="00162AB5">
      <w:rPr>
        <w:b/>
      </w:rPr>
      <w:t>40</w:t>
    </w:r>
    <w:r w:rsidRPr="009343E3">
      <w:rPr>
        <w:b/>
      </w:rPr>
      <w:t xml:space="preserve"> COLLATED CONSULTATION RESPONSES WITH WORKING GROUP COMMENTS</w:t>
    </w:r>
  </w:p>
  <w:p w14:paraId="3C6272E5" w14:textId="77777777" w:rsidR="005E29CF" w:rsidRDefault="005E2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52C60"/>
    <w:multiLevelType w:val="hybridMultilevel"/>
    <w:tmpl w:val="346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14030"/>
    <w:multiLevelType w:val="hybridMultilevel"/>
    <w:tmpl w:val="2138B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C02CA1"/>
    <w:multiLevelType w:val="hybridMultilevel"/>
    <w:tmpl w:val="C8D2A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4"/>
  </w:num>
  <w:num w:numId="3">
    <w:abstractNumId w:val="0"/>
    <w:lvlOverride w:ilvl="0">
      <w:lvl w:ilvl="0">
        <w:start w:val="5"/>
        <w:numFmt w:val="decimal"/>
        <w:pStyle w:val="Question"/>
        <w:lvlText w:val="%1."/>
        <w:lvlJc w:val="left"/>
        <w:pPr>
          <w:tabs>
            <w:tab w:val="num" w:pos="567"/>
          </w:tabs>
          <w:ind w:left="567" w:hanging="56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0"/>
    <w:lvlOverride w:ilvl="0">
      <w:startOverride w:val="3"/>
      <w:lvl w:ilvl="0">
        <w:start w:val="3"/>
        <w:numFmt w:val="decimal"/>
        <w:pStyle w:val="Question"/>
        <w:lvlText w:val="%1."/>
        <w:lvlJc w:val="left"/>
        <w:pPr>
          <w:tabs>
            <w:tab w:val="num" w:pos="567"/>
          </w:tabs>
          <w:ind w:left="567" w:hanging="567"/>
        </w:pPr>
        <w:rPr>
          <w:rFonts w:hint="default"/>
        </w:rPr>
      </w:lvl>
    </w:lvlOverride>
  </w:num>
  <w:num w:numId="5">
    <w:abstractNumId w:val="0"/>
    <w:lvlOverride w:ilvl="0">
      <w:startOverride w:val="5"/>
      <w:lvl w:ilvl="0">
        <w:start w:val="5"/>
        <w:numFmt w:val="decimal"/>
        <w:pStyle w:val="Question"/>
        <w:lvlText w:val="%1."/>
        <w:lvlJc w:val="left"/>
        <w:pPr>
          <w:tabs>
            <w:tab w:val="num" w:pos="567"/>
          </w:tabs>
          <w:ind w:left="567" w:hanging="567"/>
        </w:pPr>
        <w:rPr>
          <w:rFonts w:hint="default"/>
        </w:rPr>
      </w:lvl>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490"/>
    <w:rsid w:val="0001439E"/>
    <w:rsid w:val="00035581"/>
    <w:rsid w:val="00044845"/>
    <w:rsid w:val="00052C1E"/>
    <w:rsid w:val="00054E93"/>
    <w:rsid w:val="00086A68"/>
    <w:rsid w:val="000B34E5"/>
    <w:rsid w:val="000C5CF9"/>
    <w:rsid w:val="00131490"/>
    <w:rsid w:val="00160FB4"/>
    <w:rsid w:val="00162AB5"/>
    <w:rsid w:val="00165313"/>
    <w:rsid w:val="001802AD"/>
    <w:rsid w:val="001B66BF"/>
    <w:rsid w:val="001C70BC"/>
    <w:rsid w:val="001D1626"/>
    <w:rsid w:val="0021338B"/>
    <w:rsid w:val="002A1660"/>
    <w:rsid w:val="002E568C"/>
    <w:rsid w:val="00340F16"/>
    <w:rsid w:val="00397672"/>
    <w:rsid w:val="003A569C"/>
    <w:rsid w:val="00412AB6"/>
    <w:rsid w:val="00421520"/>
    <w:rsid w:val="004316DF"/>
    <w:rsid w:val="005023A8"/>
    <w:rsid w:val="00510044"/>
    <w:rsid w:val="00565F31"/>
    <w:rsid w:val="00575BCE"/>
    <w:rsid w:val="00586EE9"/>
    <w:rsid w:val="005E29CF"/>
    <w:rsid w:val="00621F0D"/>
    <w:rsid w:val="006358E8"/>
    <w:rsid w:val="00645436"/>
    <w:rsid w:val="00650712"/>
    <w:rsid w:val="00657FCF"/>
    <w:rsid w:val="006622EE"/>
    <w:rsid w:val="00662929"/>
    <w:rsid w:val="00725D44"/>
    <w:rsid w:val="00760CA4"/>
    <w:rsid w:val="007722B2"/>
    <w:rsid w:val="0083708D"/>
    <w:rsid w:val="00841498"/>
    <w:rsid w:val="008762CD"/>
    <w:rsid w:val="00895AE9"/>
    <w:rsid w:val="008E238A"/>
    <w:rsid w:val="008F0738"/>
    <w:rsid w:val="00901C2D"/>
    <w:rsid w:val="009333C5"/>
    <w:rsid w:val="009606BA"/>
    <w:rsid w:val="009A6675"/>
    <w:rsid w:val="009B5AD1"/>
    <w:rsid w:val="009C4016"/>
    <w:rsid w:val="009F31B0"/>
    <w:rsid w:val="00A467A4"/>
    <w:rsid w:val="00A77905"/>
    <w:rsid w:val="00A90D7C"/>
    <w:rsid w:val="00AE0AD5"/>
    <w:rsid w:val="00B50DEC"/>
    <w:rsid w:val="00B55344"/>
    <w:rsid w:val="00BA7A18"/>
    <w:rsid w:val="00BC556E"/>
    <w:rsid w:val="00C229B5"/>
    <w:rsid w:val="00CC23C1"/>
    <w:rsid w:val="00CE217C"/>
    <w:rsid w:val="00CF05D1"/>
    <w:rsid w:val="00CF7E6E"/>
    <w:rsid w:val="00D169F1"/>
    <w:rsid w:val="00D46C8F"/>
    <w:rsid w:val="00D57051"/>
    <w:rsid w:val="00DC78E6"/>
    <w:rsid w:val="00E0291E"/>
    <w:rsid w:val="00E25047"/>
    <w:rsid w:val="00E423D4"/>
    <w:rsid w:val="00E95710"/>
    <w:rsid w:val="00E97531"/>
    <w:rsid w:val="00F47664"/>
    <w:rsid w:val="00F83DB8"/>
    <w:rsid w:val="00FA3E49"/>
    <w:rsid w:val="00FC34E5"/>
    <w:rsid w:val="00FD1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Continue">
    <w:name w:val="List Continue"/>
    <w:basedOn w:val="BodyText"/>
    <w:uiPriority w:val="1"/>
    <w:rsid w:val="00FC34E5"/>
    <w:pPr>
      <w:spacing w:after="200" w:line="240" w:lineRule="atLeast"/>
      <w:ind w:left="284"/>
    </w:pPr>
    <w:rPr>
      <w:rFonts w:ascii="Verdana" w:hAnsi="Verdan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8825F-C460-4CD5-9BD7-1E31AECB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2770</Words>
  <Characters>15790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2</cp:revision>
  <dcterms:created xsi:type="dcterms:W3CDTF">2019-06-03T14:35:00Z</dcterms:created>
  <dcterms:modified xsi:type="dcterms:W3CDTF">2019-06-03T14:35:00Z</dcterms:modified>
</cp:coreProperties>
</file>